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96B86" w14:textId="4783D062" w:rsidR="00067548" w:rsidRPr="000404EF" w:rsidRDefault="00067548" w:rsidP="00067548">
      <w:pPr>
        <w:pStyle w:val="3GPPHeader"/>
        <w:spacing w:after="60"/>
        <w:rPr>
          <w:lang w:val="en-US"/>
        </w:rPr>
      </w:pPr>
      <w:r w:rsidRPr="000404EF">
        <w:rPr>
          <w:lang w:val="en-US"/>
        </w:rPr>
        <w:t>3GPP TSG-RAN</w:t>
      </w:r>
      <w:r w:rsidR="006B0ED3">
        <w:rPr>
          <w:lang w:val="en-US"/>
        </w:rPr>
        <w:t xml:space="preserve"> WG</w:t>
      </w:r>
      <w:r w:rsidR="005335E5">
        <w:rPr>
          <w:lang w:val="en-US"/>
        </w:rPr>
        <w:t>2 #97</w:t>
      </w:r>
      <w:r w:rsidR="00D20494">
        <w:rPr>
          <w:lang w:val="en-US"/>
        </w:rPr>
        <w:t>bis</w:t>
      </w:r>
      <w:r w:rsidRPr="000404EF">
        <w:rPr>
          <w:lang w:val="en-US"/>
        </w:rPr>
        <w:tab/>
      </w:r>
      <w:proofErr w:type="spellStart"/>
      <w:r w:rsidRPr="000404EF">
        <w:rPr>
          <w:lang w:val="en-US"/>
        </w:rPr>
        <w:t>Tdoc</w:t>
      </w:r>
      <w:proofErr w:type="spellEnd"/>
      <w:r w:rsidRPr="000404EF">
        <w:rPr>
          <w:lang w:val="en-US"/>
        </w:rPr>
        <w:t xml:space="preserve"> </w:t>
      </w:r>
      <w:r w:rsidR="00AB1FEF" w:rsidRPr="00AB1FEF">
        <w:rPr>
          <w:szCs w:val="24"/>
          <w:lang w:val="en-US"/>
        </w:rPr>
        <w:t>R2-</w:t>
      </w:r>
      <w:r w:rsidR="00AB1FEF" w:rsidRPr="00AB1FEF">
        <w:rPr>
          <w:rFonts w:cs="Arial"/>
          <w:color w:val="000000"/>
          <w:szCs w:val="24"/>
          <w:lang w:eastAsia="sv-SE"/>
        </w:rPr>
        <w:t>1702856</w:t>
      </w:r>
    </w:p>
    <w:p w14:paraId="393EB518" w14:textId="4FD3AD3B" w:rsidR="00067548" w:rsidRDefault="00D20494" w:rsidP="00067548">
      <w:pPr>
        <w:pStyle w:val="3GPPHeader"/>
        <w:spacing w:after="60"/>
        <w:rPr>
          <w:b w:val="0"/>
          <w:noProof/>
        </w:rPr>
      </w:pPr>
      <w:r>
        <w:rPr>
          <w:lang w:val="en-US"/>
        </w:rPr>
        <w:t>Spokane</w:t>
      </w:r>
      <w:r w:rsidR="00067548" w:rsidRPr="00910EE8">
        <w:rPr>
          <w:lang w:val="en-US"/>
        </w:rPr>
        <w:t xml:space="preserve">, </w:t>
      </w:r>
      <w:r>
        <w:rPr>
          <w:lang w:val="en-US"/>
        </w:rPr>
        <w:t>US</w:t>
      </w:r>
      <w:r w:rsidR="00C83BB9">
        <w:rPr>
          <w:lang w:val="en-US"/>
        </w:rPr>
        <w:t>A</w:t>
      </w:r>
      <w:r>
        <w:rPr>
          <w:lang w:val="en-US"/>
        </w:rPr>
        <w:t xml:space="preserve">, </w:t>
      </w:r>
      <w:r w:rsidR="007146AF">
        <w:rPr>
          <w:lang w:val="en-US"/>
        </w:rPr>
        <w:t>3</w:t>
      </w:r>
      <w:r>
        <w:rPr>
          <w:vertAlign w:val="superscript"/>
          <w:lang w:val="en-US"/>
        </w:rPr>
        <w:t>rd</w:t>
      </w:r>
      <w:r w:rsidR="00067548">
        <w:rPr>
          <w:lang w:val="en-US"/>
        </w:rPr>
        <w:t xml:space="preserve"> </w:t>
      </w:r>
      <w:r>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sidR="0011039F">
        <w:rPr>
          <w:lang w:val="en-US"/>
        </w:rPr>
        <w:tab/>
      </w:r>
    </w:p>
    <w:p w14:paraId="35B62326" w14:textId="77777777" w:rsidR="00E90E49" w:rsidRPr="00CE0424" w:rsidRDefault="00E90E49" w:rsidP="00357380">
      <w:pPr>
        <w:pStyle w:val="3GPPHeader"/>
      </w:pPr>
    </w:p>
    <w:p w14:paraId="276F42F2" w14:textId="7A896EDB" w:rsidR="00E90E49" w:rsidRPr="00D47B66" w:rsidRDefault="00E90E49" w:rsidP="00311702">
      <w:pPr>
        <w:pStyle w:val="3GPPHeader"/>
        <w:rPr>
          <w:sz w:val="22"/>
          <w:szCs w:val="22"/>
          <w:lang w:val="en-US"/>
        </w:rPr>
      </w:pPr>
      <w:r w:rsidRPr="00051A14">
        <w:rPr>
          <w:sz w:val="22"/>
          <w:szCs w:val="22"/>
          <w:lang w:val="en-US"/>
        </w:rPr>
        <w:t>Agenda Item:</w:t>
      </w:r>
      <w:r w:rsidRPr="00051A14">
        <w:rPr>
          <w:sz w:val="22"/>
          <w:szCs w:val="22"/>
          <w:lang w:val="en-US"/>
        </w:rPr>
        <w:tab/>
      </w:r>
      <w:r w:rsidR="00051A14" w:rsidRPr="00051A14">
        <w:rPr>
          <w:sz w:val="22"/>
          <w:szCs w:val="22"/>
          <w:lang w:val="en-US"/>
        </w:rPr>
        <w:t>10.2.4.4</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24B72D47" w:rsidR="00E90E49" w:rsidRPr="00CE0424" w:rsidRDefault="003D3C45" w:rsidP="00311702">
      <w:pPr>
        <w:pStyle w:val="3GPPHeader"/>
        <w:rPr>
          <w:sz w:val="22"/>
          <w:szCs w:val="22"/>
        </w:rPr>
      </w:pPr>
      <w:r>
        <w:rPr>
          <w:sz w:val="22"/>
          <w:szCs w:val="22"/>
        </w:rPr>
        <w:t>Title:</w:t>
      </w:r>
      <w:r w:rsidR="00E90E49" w:rsidRPr="00CE0424">
        <w:rPr>
          <w:sz w:val="22"/>
          <w:szCs w:val="22"/>
        </w:rPr>
        <w:tab/>
      </w:r>
      <w:r w:rsidR="00DD1892">
        <w:rPr>
          <w:sz w:val="22"/>
          <w:szCs w:val="22"/>
        </w:rPr>
        <w:t>Public Warning System in NR</w:t>
      </w:r>
    </w:p>
    <w:p w14:paraId="3E9AB1B6" w14:textId="77777777" w:rsidR="00E90E49" w:rsidRPr="00CE0424" w:rsidRDefault="00E90E49" w:rsidP="007146AF">
      <w:pPr>
        <w:pStyle w:val="3GPPHeade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7D06B3C7" w14:textId="38C433E5" w:rsidR="005335E5" w:rsidRPr="00940759" w:rsidRDefault="00DD1892" w:rsidP="00DD1892">
      <w:pPr>
        <w:pStyle w:val="BodyText"/>
      </w:pPr>
      <w:r>
        <w:t xml:space="preserve">In the WID for </w:t>
      </w:r>
      <w:r w:rsidR="00FD19A5">
        <w:t>New Access Technology</w:t>
      </w:r>
      <w:r>
        <w:t xml:space="preserve"> </w:t>
      </w:r>
      <w:r w:rsidR="00FD19A5">
        <w:t xml:space="preserve">that was approved at the RAN#75 meeting </w:t>
      </w:r>
      <w:r>
        <w:t>(</w:t>
      </w:r>
      <w:r w:rsidRPr="00FD19A5">
        <w:t xml:space="preserve">in </w:t>
      </w:r>
      <w:r w:rsidR="00FD19A5" w:rsidRPr="00FD19A5">
        <w:t>RP-170847</w:t>
      </w:r>
      <w:r>
        <w:t xml:space="preserve">), </w:t>
      </w:r>
      <w:r w:rsidR="00FD19A5">
        <w:t xml:space="preserve">one of the objectives is to </w:t>
      </w:r>
      <w:r>
        <w:t>support Public Warning System (PWS).</w:t>
      </w:r>
    </w:p>
    <w:p w14:paraId="1A62DDD0" w14:textId="32DE29D2" w:rsidR="00032876" w:rsidRPr="00A33586" w:rsidRDefault="00032876" w:rsidP="00A33586">
      <w:pPr>
        <w:pStyle w:val="BodyText"/>
      </w:pPr>
      <w:r w:rsidRPr="00940759">
        <w:t xml:space="preserve">This document </w:t>
      </w:r>
      <w:r w:rsidR="00DD1892">
        <w:t>discusses</w:t>
      </w:r>
      <w:r w:rsidR="00940759">
        <w:t xml:space="preserve"> </w:t>
      </w:r>
      <w:r w:rsidR="00DD1892">
        <w:t>how PWS can be supported in NR.</w:t>
      </w:r>
    </w:p>
    <w:p w14:paraId="772EEB2D" w14:textId="09D1CDB5" w:rsidR="001643A8" w:rsidRDefault="004000E8" w:rsidP="00CE0424">
      <w:pPr>
        <w:pStyle w:val="Heading1"/>
      </w:pPr>
      <w:bookmarkStart w:id="0" w:name="_Ref178064866"/>
      <w:r w:rsidRPr="00CE0424">
        <w:t>Discussion</w:t>
      </w:r>
      <w:bookmarkEnd w:id="0"/>
    </w:p>
    <w:p w14:paraId="468FD692" w14:textId="2243F154" w:rsidR="00537F58" w:rsidRDefault="00410DC5" w:rsidP="009E3EA1">
      <w:pPr>
        <w:pStyle w:val="BodyText"/>
      </w:pPr>
      <w:bookmarkStart w:id="1" w:name="_Toc347822666"/>
      <w:bookmarkStart w:id="2" w:name="_Toc347823812"/>
      <w:bookmarkStart w:id="3" w:name="_Toc347823993"/>
      <w:bookmarkStart w:id="4" w:name="_Toc347824244"/>
      <w:r>
        <w:t>In LTE</w:t>
      </w:r>
      <w:r w:rsidR="00FD19A5">
        <w:t>,</w:t>
      </w:r>
      <w:r>
        <w:t xml:space="preserve"> Public Warning System (PWS) consist of </w:t>
      </w:r>
      <w:r w:rsidRPr="005132EF">
        <w:rPr>
          <w:lang w:eastAsia="ja-JP"/>
        </w:rPr>
        <w:t>Earthquake and Tsunami Warning System</w:t>
      </w:r>
      <w:r>
        <w:t xml:space="preserve"> (ETWS) and </w:t>
      </w:r>
      <w:r w:rsidRPr="005132EF">
        <w:rPr>
          <w:lang w:eastAsia="ja-JP"/>
        </w:rPr>
        <w:t>Commercial Mobile Alert Service</w:t>
      </w:r>
      <w:r>
        <w:t xml:space="preserve"> (CMAS). When a warning needs to be transmitted to the UEs it is done through broadcast of system information messages. ETWS notifications are then transmitted with SIB10 (</w:t>
      </w:r>
      <w:r w:rsidRPr="00D05729">
        <w:rPr>
          <w:rFonts w:eastAsia="MS Mincho"/>
        </w:rPr>
        <w:t>ETWS primary notification</w:t>
      </w:r>
      <w:r>
        <w:t>) and SIB11 (</w:t>
      </w:r>
      <w:r w:rsidRPr="00D05729">
        <w:rPr>
          <w:rFonts w:eastAsia="MS Mincho"/>
        </w:rPr>
        <w:t xml:space="preserve">ETWS </w:t>
      </w:r>
      <w:r>
        <w:rPr>
          <w:rFonts w:eastAsia="MS Mincho"/>
        </w:rPr>
        <w:t xml:space="preserve">secondary </w:t>
      </w:r>
      <w:r w:rsidRPr="00D05729">
        <w:rPr>
          <w:rFonts w:eastAsia="MS Mincho"/>
        </w:rPr>
        <w:t>notification</w:t>
      </w:r>
      <w:r>
        <w:t>) whereas CMAS notifications are transmitted with SIB12.</w:t>
      </w:r>
      <w:r w:rsidR="00B12DDC">
        <w:t xml:space="preserve"> The UE in LTE receives an indication </w:t>
      </w:r>
      <w:r w:rsidR="008B0F18">
        <w:t>in the paging message</w:t>
      </w:r>
      <w:r w:rsidR="008B0F18" w:rsidRPr="00D05729">
        <w:t xml:space="preserve"> </w:t>
      </w:r>
      <w:r w:rsidR="008B0F18">
        <w:t>when there is an ongoing warning transfer</w:t>
      </w:r>
      <w:r w:rsidR="00B12DDC" w:rsidRPr="00D05729">
        <w:rPr>
          <w:rFonts w:eastAsia="MS Mincho"/>
        </w:rPr>
        <w:t xml:space="preserve">. </w:t>
      </w:r>
      <w:r w:rsidR="00B12DDC">
        <w:rPr>
          <w:rFonts w:eastAsia="MS Mincho"/>
        </w:rPr>
        <w:t xml:space="preserve">When </w:t>
      </w:r>
      <w:r w:rsidR="00B12DDC" w:rsidRPr="00D05729">
        <w:rPr>
          <w:rFonts w:eastAsia="MS Mincho"/>
        </w:rPr>
        <w:t xml:space="preserve">the UE receives </w:t>
      </w:r>
      <w:r w:rsidR="00B12DDC">
        <w:rPr>
          <w:rFonts w:eastAsia="MS Mincho"/>
        </w:rPr>
        <w:t>the indication</w:t>
      </w:r>
      <w:r w:rsidR="00B12DDC" w:rsidRPr="00D05729">
        <w:rPr>
          <w:rFonts w:eastAsia="MS Mincho"/>
        </w:rPr>
        <w:t xml:space="preserve"> it </w:t>
      </w:r>
      <w:r w:rsidR="00B12DDC">
        <w:t xml:space="preserve">reads </w:t>
      </w:r>
      <w:r w:rsidR="00B12DDC" w:rsidRPr="00B12DDC">
        <w:t xml:space="preserve">the </w:t>
      </w:r>
      <w:r w:rsidR="00B12DDC">
        <w:t xml:space="preserve">system information </w:t>
      </w:r>
      <w:r w:rsidR="00B12DDC" w:rsidRPr="00B12DDC">
        <w:t>scheduling information from</w:t>
      </w:r>
      <w:r w:rsidR="00B12DDC">
        <w:t xml:space="preserve"> the SIB1 message</w:t>
      </w:r>
      <w:r w:rsidR="009160F5">
        <w:t xml:space="preserve"> to find out w</w:t>
      </w:r>
      <w:r w:rsidR="00090B54">
        <w:t>here to receive the warning notification, i.e. SIB10, SIB11 or SIB12.</w:t>
      </w:r>
      <w:r w:rsidR="00537F58">
        <w:t xml:space="preserve"> </w:t>
      </w:r>
      <w:r w:rsidR="00090B54">
        <w:t xml:space="preserve">In the </w:t>
      </w:r>
      <w:r w:rsidR="00537F58">
        <w:t xml:space="preserve">LTE Rel-14 </w:t>
      </w:r>
      <w:r w:rsidR="00090B54">
        <w:t>work with further enhanceme</w:t>
      </w:r>
      <w:r w:rsidR="00537F58">
        <w:t xml:space="preserve">nts for </w:t>
      </w:r>
      <w:proofErr w:type="spellStart"/>
      <w:r w:rsidR="00537F58">
        <w:t>eMBMS</w:t>
      </w:r>
      <w:proofErr w:type="spellEnd"/>
      <w:r w:rsidR="00090B54">
        <w:t xml:space="preserve">, </w:t>
      </w:r>
      <w:r w:rsidR="00537F58">
        <w:t xml:space="preserve">it has been agreed to add a </w:t>
      </w:r>
      <w:r w:rsidR="00537F58" w:rsidRPr="00BC7A71">
        <w:t xml:space="preserve">common </w:t>
      </w:r>
      <w:r w:rsidR="00537F58">
        <w:t xml:space="preserve">field </w:t>
      </w:r>
      <w:r w:rsidR="00537F58" w:rsidRPr="00BC7A71">
        <w:t>in DCI format 1-C for ETWS and CMAS indications</w:t>
      </w:r>
      <w:r w:rsidR="00537F58">
        <w:t xml:space="preserve">. </w:t>
      </w:r>
      <w:r w:rsidR="001F0A69">
        <w:t xml:space="preserve">This option is then used on such an </w:t>
      </w:r>
      <w:proofErr w:type="spellStart"/>
      <w:r w:rsidR="001F0A69">
        <w:t>FeMBMS</w:t>
      </w:r>
      <w:proofErr w:type="spellEnd"/>
      <w:r w:rsidR="001F0A69">
        <w:t xml:space="preserve"> carrier. </w:t>
      </w:r>
      <w:r w:rsidR="00537F58">
        <w:t xml:space="preserve">A reason is that </w:t>
      </w:r>
      <w:r w:rsidR="001F0A69">
        <w:t xml:space="preserve">such a carrier does </w:t>
      </w:r>
      <w:r w:rsidR="00537F58">
        <w:t>no</w:t>
      </w:r>
      <w:r w:rsidR="001F0A69">
        <w:t>t</w:t>
      </w:r>
      <w:r w:rsidR="00537F58">
        <w:t xml:space="preserve"> support paging.</w:t>
      </w:r>
    </w:p>
    <w:p w14:paraId="61266771" w14:textId="402BA6E3" w:rsidR="00BE31E3" w:rsidRPr="00537F58" w:rsidRDefault="001F0A69" w:rsidP="009E3EA1">
      <w:pPr>
        <w:pStyle w:val="BodyText"/>
      </w:pPr>
      <w:r>
        <w:t xml:space="preserve">The PWS requirements can be found in </w:t>
      </w:r>
      <w:r w:rsidR="00051A14">
        <w:fldChar w:fldCharType="begin"/>
      </w:r>
      <w:r w:rsidR="00051A14">
        <w:instrText xml:space="preserve"> REF _Ref477976429 \r \h </w:instrText>
      </w:r>
      <w:r w:rsidR="00051A14">
        <w:fldChar w:fldCharType="separate"/>
      </w:r>
      <w:r w:rsidR="00051A14">
        <w:t>[1]</w:t>
      </w:r>
      <w:r w:rsidR="00051A14">
        <w:fldChar w:fldCharType="end"/>
      </w:r>
      <w:r>
        <w:t>.</w:t>
      </w:r>
      <w:r w:rsidR="00051A14">
        <w:t xml:space="preserve"> </w:t>
      </w:r>
      <w:r>
        <w:t xml:space="preserve">For an ETWS primary notification, it includes a requirement </w:t>
      </w:r>
      <w:r w:rsidR="00090B54">
        <w:t xml:space="preserve">to </w:t>
      </w:r>
      <w:r>
        <w:t xml:space="preserve">be </w:t>
      </w:r>
      <w:r w:rsidR="00051A14">
        <w:t>successfully</w:t>
      </w:r>
      <w:r w:rsidR="00090B54">
        <w:t xml:space="preserve"> </w:t>
      </w:r>
      <w:r w:rsidR="00051A14">
        <w:t>delivered to the</w:t>
      </w:r>
      <w:r w:rsidR="00090B54">
        <w:t xml:space="preserve"> UEs within 4 seconds</w:t>
      </w:r>
      <w:r w:rsidR="00051A14">
        <w:t xml:space="preserve"> from the </w:t>
      </w:r>
      <w:r w:rsidR="00051A14" w:rsidRPr="00AB409D">
        <w:rPr>
          <w:lang w:eastAsia="ar-SA"/>
        </w:rPr>
        <w:t xml:space="preserve">receipt of the </w:t>
      </w:r>
      <w:r w:rsidR="00051A14" w:rsidRPr="00AB409D">
        <w:t>W</w:t>
      </w:r>
      <w:r w:rsidR="00051A14" w:rsidRPr="00AB409D">
        <w:rPr>
          <w:lang w:eastAsia="ar-SA"/>
        </w:rPr>
        <w:t xml:space="preserve">arning </w:t>
      </w:r>
      <w:r w:rsidR="00051A14" w:rsidRPr="00AB409D">
        <w:t>N</w:t>
      </w:r>
      <w:r w:rsidR="00051A14" w:rsidRPr="00AB409D">
        <w:rPr>
          <w:lang w:eastAsia="ar-SA"/>
        </w:rPr>
        <w:t xml:space="preserve">otification by the </w:t>
      </w:r>
      <w:r w:rsidR="00051A14" w:rsidRPr="00AB409D">
        <w:t>PLMN</w:t>
      </w:r>
      <w:r w:rsidR="00051A14" w:rsidRPr="00AB409D">
        <w:rPr>
          <w:lang w:eastAsia="ar-SA"/>
        </w:rPr>
        <w:t xml:space="preserve"> operator, i.e. the edge of the 3GPP network</w:t>
      </w:r>
      <w:r w:rsidR="00090B54">
        <w:t xml:space="preserve">. This is due to that the notification may be due to an earthquake and thus needs to reach </w:t>
      </w:r>
      <w:r w:rsidR="00090B54" w:rsidRPr="00BD32F0">
        <w:rPr>
          <w:lang w:val="en-US"/>
        </w:rPr>
        <w:t xml:space="preserve">the recipients </w:t>
      </w:r>
      <w:r w:rsidR="00090B54">
        <w:rPr>
          <w:lang w:val="en-US"/>
        </w:rPr>
        <w:t xml:space="preserve">quickly so that </w:t>
      </w:r>
      <w:r w:rsidR="00090B54" w:rsidRPr="00BD32F0">
        <w:rPr>
          <w:lang w:val="en-US"/>
        </w:rPr>
        <w:t xml:space="preserve">persons </w:t>
      </w:r>
      <w:r w:rsidR="00090B54">
        <w:rPr>
          <w:lang w:val="en-US"/>
        </w:rPr>
        <w:t xml:space="preserve">can </w:t>
      </w:r>
      <w:r w:rsidR="00090B54" w:rsidRPr="00BD32F0">
        <w:rPr>
          <w:lang w:val="en-US"/>
        </w:rPr>
        <w:t>take needed precautions</w:t>
      </w:r>
      <w:r w:rsidR="00090B54">
        <w:rPr>
          <w:lang w:val="en-US"/>
        </w:rPr>
        <w:t>.</w:t>
      </w:r>
    </w:p>
    <w:p w14:paraId="042BD680" w14:textId="498B735F" w:rsidR="00E55A37" w:rsidRDefault="00E55A37" w:rsidP="00E55A37">
      <w:pPr>
        <w:pStyle w:val="Observation"/>
      </w:pPr>
      <w:bookmarkStart w:id="5" w:name="_Toc477721052"/>
      <w:bookmarkStart w:id="6" w:name="_Toc477725291"/>
      <w:bookmarkStart w:id="7" w:name="_Toc477726010"/>
      <w:bookmarkStart w:id="8" w:name="_Toc477852994"/>
      <w:bookmarkStart w:id="9" w:name="_Toc477978206"/>
      <w:bookmarkStart w:id="10" w:name="_Toc477979477"/>
      <w:bookmarkStart w:id="11" w:name="_Toc478144893"/>
      <w:bookmarkStart w:id="12" w:name="_Toc478160805"/>
      <w:bookmarkStart w:id="13" w:name="_Toc478173063"/>
      <w:bookmarkStart w:id="14" w:name="_Toc478173086"/>
      <w:r>
        <w:t xml:space="preserve">In LTE, </w:t>
      </w:r>
      <w:r w:rsidR="00BE31E3">
        <w:t>PWS is supported through broadcast of system information messages SIB10, SIB11 and SIB12</w:t>
      </w:r>
      <w:bookmarkEnd w:id="5"/>
      <w:bookmarkEnd w:id="6"/>
      <w:bookmarkEnd w:id="7"/>
      <w:bookmarkEnd w:id="8"/>
      <w:r w:rsidR="001A1736">
        <w:t>.</w:t>
      </w:r>
      <w:bookmarkEnd w:id="9"/>
      <w:bookmarkEnd w:id="10"/>
      <w:bookmarkEnd w:id="11"/>
      <w:bookmarkEnd w:id="12"/>
      <w:bookmarkEnd w:id="13"/>
      <w:bookmarkEnd w:id="14"/>
    </w:p>
    <w:p w14:paraId="12A8FBB8" w14:textId="1F9A28C2" w:rsidR="00BE31E3" w:rsidRPr="00BD32F0" w:rsidRDefault="00BD32F0" w:rsidP="00E55A37">
      <w:pPr>
        <w:pStyle w:val="Observation"/>
      </w:pPr>
      <w:bookmarkStart w:id="15" w:name="_Toc477721053"/>
      <w:bookmarkStart w:id="16" w:name="_Toc477725292"/>
      <w:bookmarkStart w:id="17" w:name="_Toc477726011"/>
      <w:bookmarkStart w:id="18" w:name="_Toc477852995"/>
      <w:bookmarkStart w:id="19" w:name="_Toc477978207"/>
      <w:bookmarkStart w:id="20" w:name="_Toc477979478"/>
      <w:bookmarkStart w:id="21" w:name="_Toc478144894"/>
      <w:bookmarkStart w:id="22" w:name="_Toc478160806"/>
      <w:bookmarkStart w:id="23" w:name="_Toc478173064"/>
      <w:bookmarkStart w:id="24" w:name="_Toc478173087"/>
      <w:r w:rsidRPr="00BD32F0">
        <w:t>N</w:t>
      </w:r>
      <w:r w:rsidR="00BE31E3" w:rsidRPr="00BD32F0">
        <w:t>otification</w:t>
      </w:r>
      <w:r w:rsidRPr="00BD32F0">
        <w:t>s</w:t>
      </w:r>
      <w:r w:rsidR="00BE31E3" w:rsidRPr="00BD32F0">
        <w:t xml:space="preserve"> </w:t>
      </w:r>
      <w:r w:rsidRPr="00BD32F0">
        <w:t xml:space="preserve">for </w:t>
      </w:r>
      <w:r w:rsidR="00BE31E3" w:rsidRPr="00BD32F0">
        <w:t xml:space="preserve">ongoing warning transmission </w:t>
      </w:r>
      <w:r w:rsidRPr="00BD32F0">
        <w:t>are in LTE included in the p</w:t>
      </w:r>
      <w:r w:rsidRPr="00A02F50">
        <w:t xml:space="preserve">aging message or, </w:t>
      </w:r>
      <w:r w:rsidR="00AD7F3E">
        <w:t>on</w:t>
      </w:r>
      <w:r w:rsidRPr="00A02F50">
        <w:t xml:space="preserve"> an </w:t>
      </w:r>
      <w:proofErr w:type="spellStart"/>
      <w:r w:rsidR="0025343B">
        <w:t>FeMBMS</w:t>
      </w:r>
      <w:proofErr w:type="spellEnd"/>
      <w:r w:rsidR="0025343B">
        <w:t xml:space="preserve"> carrier</w:t>
      </w:r>
      <w:r w:rsidRPr="00A02F50">
        <w:t xml:space="preserve">, in the DCI </w:t>
      </w:r>
      <w:r w:rsidR="00A02F50" w:rsidRPr="00A02F50">
        <w:t xml:space="preserve">format 1-C </w:t>
      </w:r>
      <w:r w:rsidRPr="00A02F50">
        <w:t>on the PDCCH.</w:t>
      </w:r>
      <w:bookmarkEnd w:id="15"/>
      <w:bookmarkEnd w:id="16"/>
      <w:bookmarkEnd w:id="17"/>
      <w:bookmarkEnd w:id="18"/>
      <w:bookmarkEnd w:id="19"/>
      <w:bookmarkEnd w:id="20"/>
      <w:bookmarkEnd w:id="21"/>
      <w:bookmarkEnd w:id="22"/>
      <w:bookmarkEnd w:id="23"/>
      <w:bookmarkEnd w:id="24"/>
    </w:p>
    <w:p w14:paraId="2E0B8E4A" w14:textId="1B56697B" w:rsidR="00710876" w:rsidRDefault="00710876" w:rsidP="009E3EA1">
      <w:pPr>
        <w:pStyle w:val="BodyText"/>
      </w:pPr>
    </w:p>
    <w:p w14:paraId="77E7CC60" w14:textId="554F3A4F" w:rsidR="001F0A69" w:rsidRDefault="00710876" w:rsidP="001F0A69">
      <w:pPr>
        <w:pStyle w:val="BodyText"/>
      </w:pPr>
      <w:r>
        <w:t xml:space="preserve">As described above, </w:t>
      </w:r>
      <w:r w:rsidR="00FB03CE">
        <w:t xml:space="preserve">in LTE </w:t>
      </w:r>
      <w:r>
        <w:t xml:space="preserve">the warning </w:t>
      </w:r>
      <w:r w:rsidR="009160F5">
        <w:t xml:space="preserve">notifications </w:t>
      </w:r>
      <w:r>
        <w:t xml:space="preserve">are sent as system information </w:t>
      </w:r>
      <w:r w:rsidR="00FB03CE">
        <w:t xml:space="preserve">messages, which thus are addressed to all UEs in the cell. </w:t>
      </w:r>
      <w:r>
        <w:t xml:space="preserve">Since the system information mechanism in NR will be similar to the one in LTE, it is thus reasonable to </w:t>
      </w:r>
      <w:r w:rsidR="00D26041">
        <w:t xml:space="preserve">also </w:t>
      </w:r>
      <w:r>
        <w:t xml:space="preserve">reuse the </w:t>
      </w:r>
      <w:r w:rsidR="00D26041">
        <w:t xml:space="preserve">PWS </w:t>
      </w:r>
      <w:r>
        <w:t xml:space="preserve">mechanism </w:t>
      </w:r>
      <w:r w:rsidR="00D26041">
        <w:t>from LTE</w:t>
      </w:r>
      <w:r w:rsidR="00A93B7A">
        <w:t>, at least as long as the PWS requirements are the same or similar</w:t>
      </w:r>
      <w:r w:rsidR="00D26041">
        <w:t xml:space="preserve">. The warning </w:t>
      </w:r>
      <w:r w:rsidR="009160F5">
        <w:t xml:space="preserve">notifications </w:t>
      </w:r>
      <w:r w:rsidR="00D26041">
        <w:t xml:space="preserve">should </w:t>
      </w:r>
      <w:r w:rsidR="00A93B7A">
        <w:t xml:space="preserve">then also in NR </w:t>
      </w:r>
      <w:r w:rsidR="00D26041">
        <w:t xml:space="preserve">be </w:t>
      </w:r>
      <w:r>
        <w:t>include</w:t>
      </w:r>
      <w:r w:rsidR="00D26041">
        <w:t>d</w:t>
      </w:r>
      <w:r>
        <w:t xml:space="preserve"> in </w:t>
      </w:r>
      <w:r w:rsidR="00145B2C">
        <w:t xml:space="preserve">different </w:t>
      </w:r>
      <w:r>
        <w:t>SIBs</w:t>
      </w:r>
      <w:r w:rsidR="00D26041">
        <w:t>, which</w:t>
      </w:r>
      <w:r>
        <w:t xml:space="preserve"> are transmitted in system information messages.</w:t>
      </w:r>
      <w:bookmarkStart w:id="25" w:name="_Toc477721058"/>
      <w:bookmarkEnd w:id="1"/>
      <w:bookmarkEnd w:id="2"/>
      <w:bookmarkEnd w:id="3"/>
      <w:bookmarkEnd w:id="4"/>
    </w:p>
    <w:p w14:paraId="11D5CD95" w14:textId="70F41F7E" w:rsidR="001F0A69" w:rsidRPr="001238F8" w:rsidRDefault="001F0A69" w:rsidP="001F0A69">
      <w:pPr>
        <w:pStyle w:val="Proposal"/>
        <w:rPr>
          <w:bCs w:val="0"/>
        </w:rPr>
      </w:pPr>
      <w:bookmarkStart w:id="26" w:name="_Toc478144890"/>
      <w:bookmarkStart w:id="27" w:name="_Toc478145384"/>
      <w:bookmarkStart w:id="28" w:name="_Toc478145404"/>
      <w:bookmarkStart w:id="29" w:name="_Toc478160808"/>
      <w:r w:rsidRPr="001238F8">
        <w:t>As long as the PWS requirements are similar, the PWS solution in LTE should be reused for NR. Different types of warning notifications should then be transmitted as separate SIBs in system information messages.</w:t>
      </w:r>
      <w:bookmarkEnd w:id="26"/>
      <w:bookmarkEnd w:id="27"/>
      <w:bookmarkEnd w:id="28"/>
      <w:bookmarkEnd w:id="29"/>
    </w:p>
    <w:p w14:paraId="327ACF55" w14:textId="665B1C00" w:rsidR="001F0A69" w:rsidRDefault="001F0A69" w:rsidP="00780BD5">
      <w:pPr>
        <w:pStyle w:val="BodyText"/>
      </w:pPr>
    </w:p>
    <w:p w14:paraId="68529B72" w14:textId="755E01DF" w:rsidR="001F0A69" w:rsidRDefault="001F0A69" w:rsidP="00780BD5">
      <w:pPr>
        <w:pStyle w:val="BodyText"/>
      </w:pPr>
      <w:r>
        <w:t xml:space="preserve">In order to successfully deliver the warning notification to all UEs, even at the higher frequency bands that are to be supported by NR, </w:t>
      </w:r>
      <w:r w:rsidRPr="00702E25">
        <w:t xml:space="preserve">the </w:t>
      </w:r>
      <w:r>
        <w:t xml:space="preserve">broadcasted </w:t>
      </w:r>
      <w:r w:rsidRPr="00702E25">
        <w:t xml:space="preserve">transmissions should be performed in a manner </w:t>
      </w:r>
      <w:r>
        <w:t xml:space="preserve">that </w:t>
      </w:r>
      <w:r w:rsidRPr="00702E25">
        <w:t xml:space="preserve">enables </w:t>
      </w:r>
      <w:r>
        <w:t>a coverage at least similar to the one for the minimum SI. This could then be achieved through m</w:t>
      </w:r>
      <w:r w:rsidRPr="00702E25">
        <w:t xml:space="preserve">echanisms such as </w:t>
      </w:r>
      <w:r>
        <w:t xml:space="preserve">e.g. </w:t>
      </w:r>
      <w:r w:rsidRPr="00702E25">
        <w:t>beam-sweeping, timel</w:t>
      </w:r>
      <w:r>
        <w:t>y repetitions or power boosting.</w:t>
      </w:r>
    </w:p>
    <w:p w14:paraId="56302239" w14:textId="1BE4D1E6" w:rsidR="008938A6" w:rsidRPr="00780BD5" w:rsidRDefault="00012C7B" w:rsidP="00780BD5">
      <w:pPr>
        <w:pStyle w:val="BodyText"/>
      </w:pPr>
      <w:r>
        <w:lastRenderedPageBreak/>
        <w:t>With the warning notification being transmitted in system information messages, t</w:t>
      </w:r>
      <w:r w:rsidR="00BD32F0" w:rsidRPr="00780BD5">
        <w:t>here are d</w:t>
      </w:r>
      <w:r w:rsidR="00C83E5E" w:rsidRPr="00780BD5">
        <w:t xml:space="preserve">ifferent options </w:t>
      </w:r>
      <w:r w:rsidR="00BD32F0" w:rsidRPr="00780BD5">
        <w:t>for indicating</w:t>
      </w:r>
      <w:r w:rsidR="00C83E5E" w:rsidRPr="00780BD5">
        <w:t xml:space="preserve"> </w:t>
      </w:r>
      <w:r w:rsidR="00BD32F0" w:rsidRPr="00780BD5">
        <w:t xml:space="preserve">to the UEs </w:t>
      </w:r>
      <w:r w:rsidR="00C83E5E" w:rsidRPr="00780BD5">
        <w:t>that there is an ongoing warning</w:t>
      </w:r>
      <w:r w:rsidR="008B0F18">
        <w:t xml:space="preserve"> transfer</w:t>
      </w:r>
      <w:r w:rsidR="00C83E5E" w:rsidRPr="00780BD5">
        <w:t xml:space="preserve">. </w:t>
      </w:r>
      <w:r w:rsidR="008F19AE" w:rsidRPr="00780BD5">
        <w:t xml:space="preserve">The indication(s) may, just as in LTE, be included together with the paging messages, and thus be </w:t>
      </w:r>
      <w:r>
        <w:t>detected</w:t>
      </w:r>
      <w:r w:rsidRPr="00780BD5">
        <w:t xml:space="preserve"> </w:t>
      </w:r>
      <w:r w:rsidR="008F19AE" w:rsidRPr="00780BD5">
        <w:t xml:space="preserve">by the UE when checking its paging occasions, or </w:t>
      </w:r>
      <w:r w:rsidR="008938A6" w:rsidRPr="00780BD5">
        <w:t>be sent</w:t>
      </w:r>
      <w:r w:rsidR="008F19AE" w:rsidRPr="00780BD5">
        <w:t xml:space="preserve"> on the PDCCH at configured occasions</w:t>
      </w:r>
      <w:r w:rsidR="008938A6" w:rsidRPr="00780BD5">
        <w:t>.</w:t>
      </w:r>
      <w:bookmarkEnd w:id="25"/>
    </w:p>
    <w:p w14:paraId="1003AAB7" w14:textId="4FE73E2E" w:rsidR="00C83E5E" w:rsidRPr="00780BD5" w:rsidRDefault="008938A6" w:rsidP="00780BD5">
      <w:pPr>
        <w:pStyle w:val="BodyText"/>
      </w:pPr>
      <w:bookmarkStart w:id="30" w:name="_Toc477721059"/>
      <w:r w:rsidRPr="00780BD5">
        <w:t xml:space="preserve">As proposed </w:t>
      </w:r>
      <w:r w:rsidRPr="00012C7B">
        <w:t xml:space="preserve">in </w:t>
      </w:r>
      <w:r w:rsidR="00A02F50" w:rsidRPr="00012C7B">
        <w:fldChar w:fldCharType="begin"/>
      </w:r>
      <w:r w:rsidR="00A02F50" w:rsidRPr="00012C7B">
        <w:instrText xml:space="preserve"> REF _Ref473564885 \r \h </w:instrText>
      </w:r>
      <w:r w:rsidR="00012C7B">
        <w:instrText xml:space="preserve"> \* MERGEFORMAT </w:instrText>
      </w:r>
      <w:r w:rsidR="00A02F50" w:rsidRPr="00012C7B">
        <w:fldChar w:fldCharType="separate"/>
      </w:r>
      <w:r w:rsidR="00012C7B" w:rsidRPr="00012C7B">
        <w:fldChar w:fldCharType="begin"/>
      </w:r>
      <w:r w:rsidR="00012C7B" w:rsidRPr="00012C7B">
        <w:instrText xml:space="preserve"> REF _Ref478143152 \r \h </w:instrText>
      </w:r>
      <w:r w:rsidR="00012C7B" w:rsidRPr="00012C7B">
        <w:fldChar w:fldCharType="separate"/>
      </w:r>
      <w:r w:rsidR="00012C7B" w:rsidRPr="00012C7B">
        <w:t>[2]</w:t>
      </w:r>
      <w:r w:rsidR="00012C7B" w:rsidRPr="00012C7B">
        <w:fldChar w:fldCharType="end"/>
      </w:r>
      <w:r w:rsidR="00A02F50" w:rsidRPr="00012C7B">
        <w:fldChar w:fldCharType="end"/>
      </w:r>
      <w:r w:rsidRPr="00012C7B">
        <w:t>, th</w:t>
      </w:r>
      <w:r w:rsidRPr="00780BD5">
        <w:t xml:space="preserve">e MIB should contain </w:t>
      </w:r>
      <w:r w:rsidR="002C66E0">
        <w:t xml:space="preserve">the </w:t>
      </w:r>
      <w:proofErr w:type="spellStart"/>
      <w:r w:rsidRPr="00780BD5">
        <w:t>valueTag</w:t>
      </w:r>
      <w:proofErr w:type="spellEnd"/>
      <w:r w:rsidRPr="00780BD5">
        <w:t xml:space="preserve"> for the system information. The UE can thus determine if it needs to reread the system information by checking the MIB. An option is therefore to also</w:t>
      </w:r>
      <w:r w:rsidR="008B0F18">
        <w:t xml:space="preserve"> </w:t>
      </w:r>
      <w:r w:rsidRPr="00780BD5">
        <w:t xml:space="preserve">include the indication </w:t>
      </w:r>
      <w:r w:rsidR="008B0F18">
        <w:t xml:space="preserve">about an ongoing warning </w:t>
      </w:r>
      <w:r w:rsidRPr="00780BD5">
        <w:t>in the MIB</w:t>
      </w:r>
      <w:bookmarkEnd w:id="30"/>
      <w:r w:rsidR="008B0F18">
        <w:t xml:space="preserve"> or that the network just changes the </w:t>
      </w:r>
      <w:proofErr w:type="spellStart"/>
      <w:r w:rsidR="008B0F18">
        <w:t>valueTag</w:t>
      </w:r>
      <w:proofErr w:type="spellEnd"/>
      <w:r w:rsidR="008B0F18">
        <w:t xml:space="preserve"> when there is an ongoing warning</w:t>
      </w:r>
      <w:r w:rsidR="002C66E0">
        <w:t xml:space="preserve">, </w:t>
      </w:r>
      <w:r w:rsidR="008B0F18">
        <w:t xml:space="preserve">thus triggering </w:t>
      </w:r>
      <w:r w:rsidR="002C66E0">
        <w:t xml:space="preserve">the UE to </w:t>
      </w:r>
      <w:r w:rsidR="008B0F18">
        <w:t>read NR-SIB1 where it finds scheduling information for the system information message(s) containing the warning notification</w:t>
      </w:r>
      <w:r w:rsidR="002C66E0">
        <w:t>.</w:t>
      </w:r>
    </w:p>
    <w:p w14:paraId="3A1CE155" w14:textId="29BCBEF9" w:rsidR="00C83E5E" w:rsidRPr="00C7516B" w:rsidRDefault="00C83E5E" w:rsidP="00C83E5E">
      <w:pPr>
        <w:pStyle w:val="Proposal"/>
      </w:pPr>
      <w:bookmarkStart w:id="31" w:name="_Toc477721060"/>
      <w:bookmarkStart w:id="32" w:name="_Toc477721116"/>
      <w:bookmarkStart w:id="33" w:name="_Toc477721167"/>
      <w:bookmarkStart w:id="34" w:name="_Toc477725297"/>
      <w:bookmarkStart w:id="35" w:name="_Toc477726008"/>
      <w:bookmarkStart w:id="36" w:name="_Toc477852982"/>
      <w:bookmarkStart w:id="37" w:name="_Toc477852992"/>
      <w:bookmarkStart w:id="38" w:name="_Toc477978205"/>
      <w:bookmarkStart w:id="39" w:name="_Toc477979475"/>
      <w:bookmarkStart w:id="40" w:name="_Toc478144891"/>
      <w:bookmarkStart w:id="41" w:name="_Toc478145385"/>
      <w:bookmarkStart w:id="42" w:name="_Toc478145405"/>
      <w:bookmarkStart w:id="43" w:name="_Toc478160809"/>
      <w:r>
        <w:t xml:space="preserve">RAN2 should discuss if the </w:t>
      </w:r>
      <w:r w:rsidR="008938A6">
        <w:t xml:space="preserve">indication </w:t>
      </w:r>
      <w:r w:rsidR="002C66E0">
        <w:t xml:space="preserve">about an </w:t>
      </w:r>
      <w:r>
        <w:t>on</w:t>
      </w:r>
      <w:r w:rsidR="008938A6">
        <w:t xml:space="preserve">going warning </w:t>
      </w:r>
      <w:r w:rsidR="001F0A69">
        <w:t xml:space="preserve">transfer </w:t>
      </w:r>
      <w:r>
        <w:t xml:space="preserve">should be </w:t>
      </w:r>
      <w:r w:rsidR="002C66E0">
        <w:t xml:space="preserve">included </w:t>
      </w:r>
      <w:r>
        <w:t xml:space="preserve">in the </w:t>
      </w:r>
      <w:r w:rsidR="008938A6">
        <w:t xml:space="preserve">paging message, on the PDCCH </w:t>
      </w:r>
      <w:r w:rsidR="002C66E0">
        <w:t>and/</w:t>
      </w:r>
      <w:r w:rsidR="008938A6">
        <w:t xml:space="preserve">or in the </w:t>
      </w:r>
      <w:r>
        <w:t>MIB</w:t>
      </w:r>
      <w:bookmarkEnd w:id="31"/>
      <w:bookmarkEnd w:id="32"/>
      <w:bookmarkEnd w:id="33"/>
      <w:bookmarkEnd w:id="34"/>
      <w:bookmarkEnd w:id="35"/>
      <w:bookmarkEnd w:id="36"/>
      <w:r w:rsidR="001A1736">
        <w:t>.</w:t>
      </w:r>
      <w:bookmarkEnd w:id="37"/>
      <w:bookmarkEnd w:id="38"/>
      <w:bookmarkEnd w:id="39"/>
      <w:bookmarkEnd w:id="40"/>
      <w:bookmarkEnd w:id="41"/>
      <w:bookmarkEnd w:id="42"/>
      <w:bookmarkEnd w:id="43"/>
    </w:p>
    <w:p w14:paraId="5106ADDB" w14:textId="77777777" w:rsidR="00C01F33" w:rsidRPr="00CE0424" w:rsidRDefault="00C01F33" w:rsidP="00CE0424">
      <w:pPr>
        <w:pStyle w:val="Heading1"/>
      </w:pPr>
      <w:r w:rsidRPr="00CE0424">
        <w:t>Conclusion</w:t>
      </w:r>
    </w:p>
    <w:p w14:paraId="21403B67" w14:textId="77777777" w:rsidR="00AD7F3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833A467" w14:textId="77777777" w:rsidR="00AD7F3E" w:rsidRPr="00AD7F3E" w:rsidRDefault="00AD7F3E">
      <w:pPr>
        <w:pStyle w:val="TOC1"/>
        <w:rPr>
          <w:rFonts w:asciiTheme="minorHAnsi" w:eastAsiaTheme="minorEastAsia" w:hAnsiTheme="minorHAnsi" w:cstheme="minorBidi"/>
          <w:b w:val="0"/>
          <w:sz w:val="22"/>
          <w:lang w:eastAsia="sv-SE"/>
        </w:rPr>
      </w:pPr>
      <w:r>
        <w:t>Observation 1</w:t>
      </w:r>
      <w:r w:rsidRPr="00AD7F3E">
        <w:rPr>
          <w:rFonts w:asciiTheme="minorHAnsi" w:eastAsiaTheme="minorEastAsia" w:hAnsiTheme="minorHAnsi" w:cstheme="minorBidi"/>
          <w:b w:val="0"/>
          <w:sz w:val="22"/>
          <w:lang w:eastAsia="sv-SE"/>
        </w:rPr>
        <w:tab/>
      </w:r>
      <w:r>
        <w:t>In LTE, PWS is supported through broadcast of system information messages SIB10, SIB11 and SIB12.</w:t>
      </w:r>
    </w:p>
    <w:p w14:paraId="3036CFEC" w14:textId="77777777" w:rsidR="00AD7F3E" w:rsidRPr="00AD7F3E" w:rsidRDefault="00AD7F3E">
      <w:pPr>
        <w:pStyle w:val="TOC1"/>
        <w:rPr>
          <w:rFonts w:asciiTheme="minorHAnsi" w:eastAsiaTheme="minorEastAsia" w:hAnsiTheme="minorHAnsi" w:cstheme="minorBidi"/>
          <w:b w:val="0"/>
          <w:sz w:val="22"/>
          <w:lang w:eastAsia="sv-SE"/>
        </w:rPr>
      </w:pPr>
      <w:r>
        <w:t>Observation 2</w:t>
      </w:r>
      <w:r w:rsidRPr="00AD7F3E">
        <w:rPr>
          <w:rFonts w:asciiTheme="minorHAnsi" w:eastAsiaTheme="minorEastAsia" w:hAnsiTheme="minorHAnsi" w:cstheme="minorBidi"/>
          <w:b w:val="0"/>
          <w:sz w:val="22"/>
          <w:lang w:eastAsia="sv-SE"/>
        </w:rPr>
        <w:tab/>
      </w:r>
      <w:r>
        <w:t>Notifications for ongoing warning transmission are in LTE included in the paging message or, on an FeMBMS carrier, in the DCI format 1-C on the PDCCH.</w:t>
      </w:r>
    </w:p>
    <w:p w14:paraId="1E2CCF0F" w14:textId="77777777" w:rsidR="008E065E" w:rsidRDefault="008E065E" w:rsidP="008E065E">
      <w:pPr>
        <w:pStyle w:val="BodyText"/>
        <w:rPr>
          <w:b/>
          <w:bCs/>
        </w:rPr>
      </w:pPr>
      <w:r>
        <w:rPr>
          <w:b/>
          <w:bCs/>
        </w:rPr>
        <w:fldChar w:fldCharType="end"/>
      </w:r>
    </w:p>
    <w:p w14:paraId="1D18346A" w14:textId="77777777" w:rsidR="00E37D7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49F8034" w14:textId="77777777" w:rsidR="00E37D79" w:rsidRPr="0025343B" w:rsidRDefault="00E37D79">
      <w:pPr>
        <w:pStyle w:val="TOC1"/>
        <w:rPr>
          <w:rFonts w:asciiTheme="minorHAnsi" w:eastAsiaTheme="minorEastAsia" w:hAnsiTheme="minorHAnsi" w:cstheme="minorBidi"/>
          <w:b w:val="0"/>
          <w:sz w:val="22"/>
          <w:lang w:eastAsia="sv-SE"/>
        </w:rPr>
      </w:pPr>
      <w:r w:rsidRPr="005C4290">
        <w:t>Proposal 1</w:t>
      </w:r>
      <w:r w:rsidRPr="0025343B">
        <w:rPr>
          <w:rFonts w:asciiTheme="minorHAnsi" w:eastAsiaTheme="minorEastAsia" w:hAnsiTheme="minorHAnsi" w:cstheme="minorBidi"/>
          <w:b w:val="0"/>
          <w:sz w:val="22"/>
          <w:lang w:eastAsia="sv-SE"/>
        </w:rPr>
        <w:tab/>
      </w:r>
      <w:r>
        <w:t>As long as the PWS requirements are similar, the PWS solution in LTE should be reused for NR. Different types of warning notifications should then be transmitted as separate SIBs in system information messages.</w:t>
      </w:r>
    </w:p>
    <w:p w14:paraId="36061F7C" w14:textId="77777777" w:rsidR="00E37D79" w:rsidRPr="0025343B" w:rsidRDefault="00E37D79">
      <w:pPr>
        <w:pStyle w:val="TOC1"/>
        <w:rPr>
          <w:rFonts w:asciiTheme="minorHAnsi" w:eastAsiaTheme="minorEastAsia" w:hAnsiTheme="minorHAnsi" w:cstheme="minorBidi"/>
          <w:b w:val="0"/>
          <w:sz w:val="22"/>
          <w:lang w:eastAsia="sv-SE"/>
        </w:rPr>
      </w:pPr>
      <w:r>
        <w:t>Proposal 2</w:t>
      </w:r>
      <w:r w:rsidRPr="0025343B">
        <w:rPr>
          <w:rFonts w:asciiTheme="minorHAnsi" w:eastAsiaTheme="minorEastAsia" w:hAnsiTheme="minorHAnsi" w:cstheme="minorBidi"/>
          <w:b w:val="0"/>
          <w:sz w:val="22"/>
          <w:lang w:eastAsia="sv-SE"/>
        </w:rPr>
        <w:tab/>
      </w:r>
      <w:r>
        <w:t>RAN2 should discuss if the indication about an ongoing warning transfer should be included in the paging message, on the PDCCH and/or in the MIB.</w:t>
      </w:r>
    </w:p>
    <w:p w14:paraId="02CCC278" w14:textId="127A4054" w:rsidR="00C01F33" w:rsidRPr="001A1736" w:rsidRDefault="008E065E" w:rsidP="006E062C">
      <w:pPr>
        <w:rPr>
          <w:b/>
          <w:bCs/>
        </w:rPr>
      </w:pPr>
      <w:r>
        <w:rPr>
          <w:b/>
          <w:bCs/>
        </w:rPr>
        <w:fldChar w:fldCharType="end"/>
      </w:r>
    </w:p>
    <w:p w14:paraId="044D228E" w14:textId="77777777" w:rsidR="00F507D1" w:rsidRPr="00CE0424" w:rsidRDefault="00F507D1" w:rsidP="00CE0424">
      <w:pPr>
        <w:pStyle w:val="Heading1"/>
      </w:pPr>
      <w:bookmarkStart w:id="44" w:name="_In-sequence_SDU_delivery"/>
      <w:bookmarkEnd w:id="44"/>
      <w:r w:rsidRPr="00CE0424">
        <w:t>References</w:t>
      </w:r>
    </w:p>
    <w:p w14:paraId="4A1DF3A2" w14:textId="3A40950B" w:rsidR="003A7EF3" w:rsidRDefault="00051A14" w:rsidP="00051A14">
      <w:pPr>
        <w:pStyle w:val="Reference"/>
      </w:pPr>
      <w:bookmarkStart w:id="45" w:name="_Ref477976429"/>
      <w:bookmarkStart w:id="46" w:name="_Ref473564885"/>
      <w:bookmarkStart w:id="47" w:name="_Ref174151459"/>
      <w:bookmarkStart w:id="48" w:name="_Ref189809556"/>
      <w:r>
        <w:t xml:space="preserve">3GPP TS 22.268 v13.0.0, </w:t>
      </w:r>
      <w:r w:rsidRPr="00AB409D">
        <w:t>Public Warning System (PWS)</w:t>
      </w:r>
      <w:r>
        <w:t xml:space="preserve"> r</w:t>
      </w:r>
      <w:r w:rsidRPr="00AB409D">
        <w:t>equirements</w:t>
      </w:r>
      <w:bookmarkEnd w:id="45"/>
      <w:bookmarkEnd w:id="46"/>
      <w:bookmarkEnd w:id="47"/>
      <w:bookmarkEnd w:id="48"/>
    </w:p>
    <w:p w14:paraId="5AA28E67" w14:textId="314A23A1" w:rsidR="00012C7B" w:rsidRPr="00CE0424" w:rsidRDefault="00012C7B" w:rsidP="00012C7B">
      <w:pPr>
        <w:pStyle w:val="Reference"/>
      </w:pPr>
      <w:bookmarkStart w:id="49" w:name="_Ref478143152"/>
      <w:r w:rsidRPr="00012C7B">
        <w:t>R2-1702858</w:t>
      </w:r>
      <w:r>
        <w:t xml:space="preserve">, </w:t>
      </w:r>
      <w:r w:rsidRPr="00012C7B">
        <w:t>Stored system inf</w:t>
      </w:r>
      <w:bookmarkStart w:id="50" w:name="_GoBack"/>
      <w:bookmarkEnd w:id="50"/>
      <w:r w:rsidRPr="00012C7B">
        <w:t>ormation</w:t>
      </w:r>
      <w:r>
        <w:t>, Ericsson, RAN2#97bis, Spokane, US, 3</w:t>
      </w:r>
      <w:r w:rsidRPr="00012C7B">
        <w:rPr>
          <w:vertAlign w:val="superscript"/>
        </w:rPr>
        <w:t>rd</w:t>
      </w:r>
      <w:r>
        <w:t xml:space="preserve"> – 7</w:t>
      </w:r>
      <w:r w:rsidRPr="00012C7B">
        <w:rPr>
          <w:vertAlign w:val="superscript"/>
        </w:rPr>
        <w:t>th</w:t>
      </w:r>
      <w:r>
        <w:t xml:space="preserve"> April 2017</w:t>
      </w:r>
      <w:bookmarkEnd w:id="49"/>
    </w:p>
    <w:sectPr w:rsidR="00012C7B"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B80EA" w14:textId="77777777" w:rsidR="005575A9" w:rsidRDefault="005575A9">
      <w:r>
        <w:separator/>
      </w:r>
    </w:p>
  </w:endnote>
  <w:endnote w:type="continuationSeparator" w:id="0">
    <w:p w14:paraId="33090E6B" w14:textId="77777777" w:rsidR="005575A9" w:rsidRDefault="005575A9">
      <w:r>
        <w:continuationSeparator/>
      </w:r>
    </w:p>
  </w:endnote>
  <w:endnote w:type="continuationNotice" w:id="1">
    <w:p w14:paraId="6F6549A7" w14:textId="77777777" w:rsidR="005575A9" w:rsidRDefault="00557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0AF6C01D" w:rsidR="00AB1FEF" w:rsidRDefault="00AB1F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7F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F3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79A2D" w14:textId="77777777" w:rsidR="005575A9" w:rsidRDefault="005575A9">
      <w:r>
        <w:separator/>
      </w:r>
    </w:p>
  </w:footnote>
  <w:footnote w:type="continuationSeparator" w:id="0">
    <w:p w14:paraId="666E37BB" w14:textId="77777777" w:rsidR="005575A9" w:rsidRDefault="005575A9">
      <w:r>
        <w:continuationSeparator/>
      </w:r>
    </w:p>
  </w:footnote>
  <w:footnote w:type="continuationNotice" w:id="1">
    <w:p w14:paraId="60E25156" w14:textId="77777777" w:rsidR="005575A9" w:rsidRDefault="00557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AB1FEF" w:rsidRDefault="00AB1F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5"/>
  </w:num>
  <w:num w:numId="15">
    <w:abstractNumId w:val="14"/>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2C7B"/>
    <w:rsid w:val="00015D15"/>
    <w:rsid w:val="0002564D"/>
    <w:rsid w:val="00025ECA"/>
    <w:rsid w:val="000270D6"/>
    <w:rsid w:val="00027939"/>
    <w:rsid w:val="000325B8"/>
    <w:rsid w:val="00032876"/>
    <w:rsid w:val="00034C15"/>
    <w:rsid w:val="00036BA1"/>
    <w:rsid w:val="000375D9"/>
    <w:rsid w:val="000422E2"/>
    <w:rsid w:val="00042F22"/>
    <w:rsid w:val="000444EF"/>
    <w:rsid w:val="00051A14"/>
    <w:rsid w:val="00052A07"/>
    <w:rsid w:val="000534E3"/>
    <w:rsid w:val="0005606A"/>
    <w:rsid w:val="00057117"/>
    <w:rsid w:val="000616E7"/>
    <w:rsid w:val="000619FA"/>
    <w:rsid w:val="0006487E"/>
    <w:rsid w:val="00065E1A"/>
    <w:rsid w:val="00067548"/>
    <w:rsid w:val="0007378B"/>
    <w:rsid w:val="00077E5F"/>
    <w:rsid w:val="0008036A"/>
    <w:rsid w:val="00081AE6"/>
    <w:rsid w:val="00083BF1"/>
    <w:rsid w:val="000855EB"/>
    <w:rsid w:val="00085B52"/>
    <w:rsid w:val="000866F2"/>
    <w:rsid w:val="0009009F"/>
    <w:rsid w:val="00090B54"/>
    <w:rsid w:val="00091557"/>
    <w:rsid w:val="000924C1"/>
    <w:rsid w:val="000924F0"/>
    <w:rsid w:val="00093474"/>
    <w:rsid w:val="0009510F"/>
    <w:rsid w:val="000A1B7B"/>
    <w:rsid w:val="000A56F2"/>
    <w:rsid w:val="000A6555"/>
    <w:rsid w:val="000B2719"/>
    <w:rsid w:val="000B3A8F"/>
    <w:rsid w:val="000B4AB9"/>
    <w:rsid w:val="000B58C3"/>
    <w:rsid w:val="000B61E9"/>
    <w:rsid w:val="000C165A"/>
    <w:rsid w:val="000C2E19"/>
    <w:rsid w:val="000D0D07"/>
    <w:rsid w:val="000D4797"/>
    <w:rsid w:val="000E0527"/>
    <w:rsid w:val="000E1E92"/>
    <w:rsid w:val="000E78B4"/>
    <w:rsid w:val="000F06D6"/>
    <w:rsid w:val="000F0EB1"/>
    <w:rsid w:val="000F1106"/>
    <w:rsid w:val="000F3982"/>
    <w:rsid w:val="000F3BE9"/>
    <w:rsid w:val="000F3F6C"/>
    <w:rsid w:val="000F6DF3"/>
    <w:rsid w:val="001005FF"/>
    <w:rsid w:val="001062FB"/>
    <w:rsid w:val="001063E6"/>
    <w:rsid w:val="0011039F"/>
    <w:rsid w:val="00113CF4"/>
    <w:rsid w:val="001153EA"/>
    <w:rsid w:val="00115643"/>
    <w:rsid w:val="00116765"/>
    <w:rsid w:val="0012162B"/>
    <w:rsid w:val="001219F5"/>
    <w:rsid w:val="00121A20"/>
    <w:rsid w:val="00122F2E"/>
    <w:rsid w:val="0012377F"/>
    <w:rsid w:val="001238F8"/>
    <w:rsid w:val="00124314"/>
    <w:rsid w:val="00124AD6"/>
    <w:rsid w:val="00126B4A"/>
    <w:rsid w:val="00132FD0"/>
    <w:rsid w:val="001344C0"/>
    <w:rsid w:val="001346FA"/>
    <w:rsid w:val="00135252"/>
    <w:rsid w:val="00137AB5"/>
    <w:rsid w:val="00137F0B"/>
    <w:rsid w:val="001435E0"/>
    <w:rsid w:val="00145B2C"/>
    <w:rsid w:val="00151E23"/>
    <w:rsid w:val="001526E0"/>
    <w:rsid w:val="001551B5"/>
    <w:rsid w:val="001643A8"/>
    <w:rsid w:val="001659C1"/>
    <w:rsid w:val="00173A8E"/>
    <w:rsid w:val="00177795"/>
    <w:rsid w:val="0018143F"/>
    <w:rsid w:val="001821C8"/>
    <w:rsid w:val="00190AC1"/>
    <w:rsid w:val="001915BE"/>
    <w:rsid w:val="0019341A"/>
    <w:rsid w:val="00197DF9"/>
    <w:rsid w:val="001A1736"/>
    <w:rsid w:val="001A1987"/>
    <w:rsid w:val="001A2564"/>
    <w:rsid w:val="001A6173"/>
    <w:rsid w:val="001A6CBA"/>
    <w:rsid w:val="001B0D97"/>
    <w:rsid w:val="001B5A5D"/>
    <w:rsid w:val="001C174C"/>
    <w:rsid w:val="001C1CE5"/>
    <w:rsid w:val="001C3D2A"/>
    <w:rsid w:val="001C6495"/>
    <w:rsid w:val="001D0295"/>
    <w:rsid w:val="001D51BA"/>
    <w:rsid w:val="001D6342"/>
    <w:rsid w:val="001D6D53"/>
    <w:rsid w:val="001D701F"/>
    <w:rsid w:val="001D7648"/>
    <w:rsid w:val="001E58E2"/>
    <w:rsid w:val="001E7AED"/>
    <w:rsid w:val="001F0A69"/>
    <w:rsid w:val="001F1703"/>
    <w:rsid w:val="001F3916"/>
    <w:rsid w:val="001F54C5"/>
    <w:rsid w:val="001F649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36273"/>
    <w:rsid w:val="00241559"/>
    <w:rsid w:val="002435B3"/>
    <w:rsid w:val="002458EB"/>
    <w:rsid w:val="002500C8"/>
    <w:rsid w:val="0025175F"/>
    <w:rsid w:val="0025343B"/>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F15"/>
    <w:rsid w:val="00286ACD"/>
    <w:rsid w:val="00287838"/>
    <w:rsid w:val="002907B5"/>
    <w:rsid w:val="00292EB7"/>
    <w:rsid w:val="00296227"/>
    <w:rsid w:val="00296F44"/>
    <w:rsid w:val="0029777D"/>
    <w:rsid w:val="00297FC8"/>
    <w:rsid w:val="002A055E"/>
    <w:rsid w:val="002A1D4E"/>
    <w:rsid w:val="002A2869"/>
    <w:rsid w:val="002A5F0C"/>
    <w:rsid w:val="002B24D6"/>
    <w:rsid w:val="002C41E6"/>
    <w:rsid w:val="002C4C72"/>
    <w:rsid w:val="002C4F75"/>
    <w:rsid w:val="002C66E0"/>
    <w:rsid w:val="002D071A"/>
    <w:rsid w:val="002D24A9"/>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2C9F"/>
    <w:rsid w:val="00324C92"/>
    <w:rsid w:val="00324D23"/>
    <w:rsid w:val="00327365"/>
    <w:rsid w:val="00331751"/>
    <w:rsid w:val="00334579"/>
    <w:rsid w:val="00335858"/>
    <w:rsid w:val="00335AB1"/>
    <w:rsid w:val="00336BDA"/>
    <w:rsid w:val="00342BD7"/>
    <w:rsid w:val="00343A07"/>
    <w:rsid w:val="00346DB5"/>
    <w:rsid w:val="003477B1"/>
    <w:rsid w:val="0035482C"/>
    <w:rsid w:val="00357380"/>
    <w:rsid w:val="003602D9"/>
    <w:rsid w:val="003604CE"/>
    <w:rsid w:val="00370819"/>
    <w:rsid w:val="00370E47"/>
    <w:rsid w:val="00373B4C"/>
    <w:rsid w:val="003742AC"/>
    <w:rsid w:val="00377CE1"/>
    <w:rsid w:val="00382E61"/>
    <w:rsid w:val="00385BF0"/>
    <w:rsid w:val="003939FF"/>
    <w:rsid w:val="003A127C"/>
    <w:rsid w:val="003A2223"/>
    <w:rsid w:val="003A2A0F"/>
    <w:rsid w:val="003A45A1"/>
    <w:rsid w:val="003A5B0A"/>
    <w:rsid w:val="003A6BAC"/>
    <w:rsid w:val="003A7EF3"/>
    <w:rsid w:val="003B1310"/>
    <w:rsid w:val="003B159C"/>
    <w:rsid w:val="003B369F"/>
    <w:rsid w:val="003B36A3"/>
    <w:rsid w:val="003B620F"/>
    <w:rsid w:val="003B7FE5"/>
    <w:rsid w:val="003C11C8"/>
    <w:rsid w:val="003C186C"/>
    <w:rsid w:val="003C2702"/>
    <w:rsid w:val="003C7806"/>
    <w:rsid w:val="003D109F"/>
    <w:rsid w:val="003D2478"/>
    <w:rsid w:val="003D2FC4"/>
    <w:rsid w:val="003D3C45"/>
    <w:rsid w:val="003D405E"/>
    <w:rsid w:val="003D5B1F"/>
    <w:rsid w:val="003E15FA"/>
    <w:rsid w:val="003E55E4"/>
    <w:rsid w:val="003E74E3"/>
    <w:rsid w:val="003E75BA"/>
    <w:rsid w:val="003F05C7"/>
    <w:rsid w:val="003F1581"/>
    <w:rsid w:val="003F2CD4"/>
    <w:rsid w:val="003F55F6"/>
    <w:rsid w:val="003F6BBE"/>
    <w:rsid w:val="004000E8"/>
    <w:rsid w:val="00402E2B"/>
    <w:rsid w:val="0040512B"/>
    <w:rsid w:val="00405CA5"/>
    <w:rsid w:val="00407CD3"/>
    <w:rsid w:val="00410134"/>
    <w:rsid w:val="00410B72"/>
    <w:rsid w:val="00410DC5"/>
    <w:rsid w:val="00410F18"/>
    <w:rsid w:val="0041263E"/>
    <w:rsid w:val="00413AAC"/>
    <w:rsid w:val="00421105"/>
    <w:rsid w:val="00421444"/>
    <w:rsid w:val="004242F4"/>
    <w:rsid w:val="00427248"/>
    <w:rsid w:val="00432A30"/>
    <w:rsid w:val="00437447"/>
    <w:rsid w:val="00440B16"/>
    <w:rsid w:val="00441A92"/>
    <w:rsid w:val="00444F56"/>
    <w:rsid w:val="00446488"/>
    <w:rsid w:val="00446666"/>
    <w:rsid w:val="004517AA"/>
    <w:rsid w:val="00451811"/>
    <w:rsid w:val="00451B93"/>
    <w:rsid w:val="00452CAC"/>
    <w:rsid w:val="00457565"/>
    <w:rsid w:val="00457B71"/>
    <w:rsid w:val="00465F3A"/>
    <w:rsid w:val="004669E2"/>
    <w:rsid w:val="00470C31"/>
    <w:rsid w:val="004734D0"/>
    <w:rsid w:val="0047556B"/>
    <w:rsid w:val="00477768"/>
    <w:rsid w:val="00492BC5"/>
    <w:rsid w:val="004964F1"/>
    <w:rsid w:val="00497C76"/>
    <w:rsid w:val="004A16BC"/>
    <w:rsid w:val="004A2B94"/>
    <w:rsid w:val="004B66A7"/>
    <w:rsid w:val="004B7C0C"/>
    <w:rsid w:val="004B7E99"/>
    <w:rsid w:val="004C3898"/>
    <w:rsid w:val="004D36B1"/>
    <w:rsid w:val="004D616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3C"/>
    <w:rsid w:val="00531534"/>
    <w:rsid w:val="005335E5"/>
    <w:rsid w:val="005338D0"/>
    <w:rsid w:val="00534B59"/>
    <w:rsid w:val="00536759"/>
    <w:rsid w:val="00537C62"/>
    <w:rsid w:val="00537F58"/>
    <w:rsid w:val="00546970"/>
    <w:rsid w:val="00554E19"/>
    <w:rsid w:val="005575A9"/>
    <w:rsid w:val="00557C73"/>
    <w:rsid w:val="0056121F"/>
    <w:rsid w:val="00572505"/>
    <w:rsid w:val="00576833"/>
    <w:rsid w:val="00580202"/>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EE7"/>
    <w:rsid w:val="00670922"/>
    <w:rsid w:val="00670BE1"/>
    <w:rsid w:val="0067218F"/>
    <w:rsid w:val="00672FD0"/>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A1B0C"/>
    <w:rsid w:val="006A46FB"/>
    <w:rsid w:val="006A5267"/>
    <w:rsid w:val="006A5E28"/>
    <w:rsid w:val="006A697B"/>
    <w:rsid w:val="006A6FF3"/>
    <w:rsid w:val="006A7AFF"/>
    <w:rsid w:val="006A7CEB"/>
    <w:rsid w:val="006B0ED3"/>
    <w:rsid w:val="006B1816"/>
    <w:rsid w:val="006B2099"/>
    <w:rsid w:val="006B50CF"/>
    <w:rsid w:val="006B70E4"/>
    <w:rsid w:val="006C03B8"/>
    <w:rsid w:val="006C5EC9"/>
    <w:rsid w:val="006C6059"/>
    <w:rsid w:val="006C7522"/>
    <w:rsid w:val="006D6F08"/>
    <w:rsid w:val="006E062C"/>
    <w:rsid w:val="006E0B20"/>
    <w:rsid w:val="006E28B7"/>
    <w:rsid w:val="006E3310"/>
    <w:rsid w:val="006E4E39"/>
    <w:rsid w:val="006E565E"/>
    <w:rsid w:val="006E673D"/>
    <w:rsid w:val="006E7D3B"/>
    <w:rsid w:val="006F1B70"/>
    <w:rsid w:val="006F341D"/>
    <w:rsid w:val="006F3CDE"/>
    <w:rsid w:val="006F58D4"/>
    <w:rsid w:val="00702E25"/>
    <w:rsid w:val="0070346E"/>
    <w:rsid w:val="00704EDB"/>
    <w:rsid w:val="0070537F"/>
    <w:rsid w:val="00705DBE"/>
    <w:rsid w:val="00706101"/>
    <w:rsid w:val="00707072"/>
    <w:rsid w:val="00707D61"/>
    <w:rsid w:val="00710876"/>
    <w:rsid w:val="00712287"/>
    <w:rsid w:val="00712772"/>
    <w:rsid w:val="007146AF"/>
    <w:rsid w:val="007148D3"/>
    <w:rsid w:val="00715B9A"/>
    <w:rsid w:val="00721593"/>
    <w:rsid w:val="00726EA6"/>
    <w:rsid w:val="00727208"/>
    <w:rsid w:val="00727680"/>
    <w:rsid w:val="00730E24"/>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0BD5"/>
    <w:rsid w:val="0078177E"/>
    <w:rsid w:val="0078304C"/>
    <w:rsid w:val="00783673"/>
    <w:rsid w:val="00785490"/>
    <w:rsid w:val="007925EA"/>
    <w:rsid w:val="00793CD8"/>
    <w:rsid w:val="00794A4D"/>
    <w:rsid w:val="00795C92"/>
    <w:rsid w:val="00796231"/>
    <w:rsid w:val="007A13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D4"/>
    <w:rsid w:val="007D5901"/>
    <w:rsid w:val="007D5B0C"/>
    <w:rsid w:val="007D7526"/>
    <w:rsid w:val="007E4610"/>
    <w:rsid w:val="007E4715"/>
    <w:rsid w:val="007E505B"/>
    <w:rsid w:val="007E7091"/>
    <w:rsid w:val="007F46F1"/>
    <w:rsid w:val="00803FAE"/>
    <w:rsid w:val="0080605F"/>
    <w:rsid w:val="00807786"/>
    <w:rsid w:val="00810317"/>
    <w:rsid w:val="00811FCB"/>
    <w:rsid w:val="00812CB9"/>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D5D"/>
    <w:rsid w:val="008872B8"/>
    <w:rsid w:val="0088751E"/>
    <w:rsid w:val="008938A6"/>
    <w:rsid w:val="00894A88"/>
    <w:rsid w:val="00895386"/>
    <w:rsid w:val="0089579B"/>
    <w:rsid w:val="008A21FF"/>
    <w:rsid w:val="008A2CE2"/>
    <w:rsid w:val="008A30AC"/>
    <w:rsid w:val="008A44B8"/>
    <w:rsid w:val="008A51A8"/>
    <w:rsid w:val="008A54C7"/>
    <w:rsid w:val="008A77D8"/>
    <w:rsid w:val="008B0483"/>
    <w:rsid w:val="008B0F18"/>
    <w:rsid w:val="008B120C"/>
    <w:rsid w:val="008B51A0"/>
    <w:rsid w:val="008B592A"/>
    <w:rsid w:val="008B7B5C"/>
    <w:rsid w:val="008C0C99"/>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9AE"/>
    <w:rsid w:val="008F1EAB"/>
    <w:rsid w:val="008F33DC"/>
    <w:rsid w:val="008F477F"/>
    <w:rsid w:val="00902350"/>
    <w:rsid w:val="0090336B"/>
    <w:rsid w:val="009053AA"/>
    <w:rsid w:val="00906939"/>
    <w:rsid w:val="00910B7D"/>
    <w:rsid w:val="00911DFB"/>
    <w:rsid w:val="009139D9"/>
    <w:rsid w:val="00914AD8"/>
    <w:rsid w:val="00916079"/>
    <w:rsid w:val="009160F5"/>
    <w:rsid w:val="00916A29"/>
    <w:rsid w:val="00917CE9"/>
    <w:rsid w:val="00920BF2"/>
    <w:rsid w:val="00922010"/>
    <w:rsid w:val="009242B8"/>
    <w:rsid w:val="00931BD9"/>
    <w:rsid w:val="009368F3"/>
    <w:rsid w:val="00940759"/>
    <w:rsid w:val="00941636"/>
    <w:rsid w:val="00943742"/>
    <w:rsid w:val="00945C05"/>
    <w:rsid w:val="00946945"/>
    <w:rsid w:val="00947713"/>
    <w:rsid w:val="00950DE7"/>
    <w:rsid w:val="00953920"/>
    <w:rsid w:val="00953D47"/>
    <w:rsid w:val="0095681E"/>
    <w:rsid w:val="009572D4"/>
    <w:rsid w:val="00961921"/>
    <w:rsid w:val="00962989"/>
    <w:rsid w:val="0096430A"/>
    <w:rsid w:val="0096554B"/>
    <w:rsid w:val="0096584A"/>
    <w:rsid w:val="0097146F"/>
    <w:rsid w:val="00971F08"/>
    <w:rsid w:val="0097603D"/>
    <w:rsid w:val="00976949"/>
    <w:rsid w:val="00980477"/>
    <w:rsid w:val="00981F5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C20"/>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2F50"/>
    <w:rsid w:val="00A048A8"/>
    <w:rsid w:val="00A04BC0"/>
    <w:rsid w:val="00A04F49"/>
    <w:rsid w:val="00A07855"/>
    <w:rsid w:val="00A13E54"/>
    <w:rsid w:val="00A17F63"/>
    <w:rsid w:val="00A2193B"/>
    <w:rsid w:val="00A2351A"/>
    <w:rsid w:val="00A264A9"/>
    <w:rsid w:val="00A27785"/>
    <w:rsid w:val="00A30187"/>
    <w:rsid w:val="00A33586"/>
    <w:rsid w:val="00A3448A"/>
    <w:rsid w:val="00A36297"/>
    <w:rsid w:val="00A41E2B"/>
    <w:rsid w:val="00A45B74"/>
    <w:rsid w:val="00A47FDC"/>
    <w:rsid w:val="00A52E1D"/>
    <w:rsid w:val="00A61499"/>
    <w:rsid w:val="00A62A77"/>
    <w:rsid w:val="00A63483"/>
    <w:rsid w:val="00A657D7"/>
    <w:rsid w:val="00A660AC"/>
    <w:rsid w:val="00A665D6"/>
    <w:rsid w:val="00A67E6C"/>
    <w:rsid w:val="00A71B99"/>
    <w:rsid w:val="00A739D0"/>
    <w:rsid w:val="00A761D4"/>
    <w:rsid w:val="00A77EC4"/>
    <w:rsid w:val="00A82311"/>
    <w:rsid w:val="00A92879"/>
    <w:rsid w:val="00A93B7A"/>
    <w:rsid w:val="00A9442A"/>
    <w:rsid w:val="00AA016F"/>
    <w:rsid w:val="00AA1ED6"/>
    <w:rsid w:val="00AA51D6"/>
    <w:rsid w:val="00AB0BC8"/>
    <w:rsid w:val="00AB11CA"/>
    <w:rsid w:val="00AB14D9"/>
    <w:rsid w:val="00AB1FEF"/>
    <w:rsid w:val="00AB4AB8"/>
    <w:rsid w:val="00AB655E"/>
    <w:rsid w:val="00AC007F"/>
    <w:rsid w:val="00AC2ECD"/>
    <w:rsid w:val="00AC3119"/>
    <w:rsid w:val="00AC49FB"/>
    <w:rsid w:val="00AC5A10"/>
    <w:rsid w:val="00AC6B11"/>
    <w:rsid w:val="00AD0AA3"/>
    <w:rsid w:val="00AD3F94"/>
    <w:rsid w:val="00AD4A5A"/>
    <w:rsid w:val="00AD7F3E"/>
    <w:rsid w:val="00AE27AC"/>
    <w:rsid w:val="00AE40E0"/>
    <w:rsid w:val="00AE4DBA"/>
    <w:rsid w:val="00AE4F07"/>
    <w:rsid w:val="00AF1C5D"/>
    <w:rsid w:val="00AF42D7"/>
    <w:rsid w:val="00B006FE"/>
    <w:rsid w:val="00B007CB"/>
    <w:rsid w:val="00B02AA9"/>
    <w:rsid w:val="00B02FA3"/>
    <w:rsid w:val="00B05084"/>
    <w:rsid w:val="00B07D47"/>
    <w:rsid w:val="00B12DDC"/>
    <w:rsid w:val="00B157F9"/>
    <w:rsid w:val="00B167F1"/>
    <w:rsid w:val="00B20256"/>
    <w:rsid w:val="00B20D09"/>
    <w:rsid w:val="00B21EE4"/>
    <w:rsid w:val="00B2763F"/>
    <w:rsid w:val="00B27669"/>
    <w:rsid w:val="00B27AAC"/>
    <w:rsid w:val="00B30929"/>
    <w:rsid w:val="00B372AA"/>
    <w:rsid w:val="00B40445"/>
    <w:rsid w:val="00B41888"/>
    <w:rsid w:val="00B42BDB"/>
    <w:rsid w:val="00B45A52"/>
    <w:rsid w:val="00B46175"/>
    <w:rsid w:val="00B501E1"/>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B6F91"/>
    <w:rsid w:val="00BC0FDC"/>
    <w:rsid w:val="00BC3053"/>
    <w:rsid w:val="00BC3058"/>
    <w:rsid w:val="00BC4D2E"/>
    <w:rsid w:val="00BD32F0"/>
    <w:rsid w:val="00BD48AC"/>
    <w:rsid w:val="00BD5F1A"/>
    <w:rsid w:val="00BE1234"/>
    <w:rsid w:val="00BE2FA6"/>
    <w:rsid w:val="00BE31E3"/>
    <w:rsid w:val="00BE333F"/>
    <w:rsid w:val="00BE7406"/>
    <w:rsid w:val="00BE7603"/>
    <w:rsid w:val="00BF3279"/>
    <w:rsid w:val="00BF74C7"/>
    <w:rsid w:val="00C015F1"/>
    <w:rsid w:val="00C01F33"/>
    <w:rsid w:val="00C02CC6"/>
    <w:rsid w:val="00C03F59"/>
    <w:rsid w:val="00C040F7"/>
    <w:rsid w:val="00C041B0"/>
    <w:rsid w:val="00C044AB"/>
    <w:rsid w:val="00C054F2"/>
    <w:rsid w:val="00C05706"/>
    <w:rsid w:val="00C058F4"/>
    <w:rsid w:val="00C07377"/>
    <w:rsid w:val="00C10478"/>
    <w:rsid w:val="00C12107"/>
    <w:rsid w:val="00C130B4"/>
    <w:rsid w:val="00C14D4B"/>
    <w:rsid w:val="00C154BB"/>
    <w:rsid w:val="00C26FAA"/>
    <w:rsid w:val="00C279B5"/>
    <w:rsid w:val="00C27C45"/>
    <w:rsid w:val="00C3719D"/>
    <w:rsid w:val="00C540D0"/>
    <w:rsid w:val="00C54995"/>
    <w:rsid w:val="00C54D41"/>
    <w:rsid w:val="00C60783"/>
    <w:rsid w:val="00C64672"/>
    <w:rsid w:val="00C70697"/>
    <w:rsid w:val="00C72EF4"/>
    <w:rsid w:val="00C7516B"/>
    <w:rsid w:val="00C75D2F"/>
    <w:rsid w:val="00C767BE"/>
    <w:rsid w:val="00C76963"/>
    <w:rsid w:val="00C76E3C"/>
    <w:rsid w:val="00C7769C"/>
    <w:rsid w:val="00C81568"/>
    <w:rsid w:val="00C83BB9"/>
    <w:rsid w:val="00C83E5E"/>
    <w:rsid w:val="00C9027A"/>
    <w:rsid w:val="00C9068E"/>
    <w:rsid w:val="00C93211"/>
    <w:rsid w:val="00C93C4B"/>
    <w:rsid w:val="00C944AB"/>
    <w:rsid w:val="00C94C0E"/>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494"/>
    <w:rsid w:val="00D214E3"/>
    <w:rsid w:val="00D239A7"/>
    <w:rsid w:val="00D23F47"/>
    <w:rsid w:val="00D26041"/>
    <w:rsid w:val="00D3005B"/>
    <w:rsid w:val="00D3090B"/>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1892"/>
    <w:rsid w:val="00DD7B9E"/>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37D79"/>
    <w:rsid w:val="00E446F1"/>
    <w:rsid w:val="00E46886"/>
    <w:rsid w:val="00E47AEF"/>
    <w:rsid w:val="00E53B75"/>
    <w:rsid w:val="00E54E3B"/>
    <w:rsid w:val="00E55A37"/>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40F0C"/>
    <w:rsid w:val="00F4766C"/>
    <w:rsid w:val="00F507D1"/>
    <w:rsid w:val="00F519CE"/>
    <w:rsid w:val="00F51ADA"/>
    <w:rsid w:val="00F607C5"/>
    <w:rsid w:val="00F60DEA"/>
    <w:rsid w:val="00F6302A"/>
    <w:rsid w:val="00F64970"/>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47E"/>
    <w:rsid w:val="00F9056A"/>
    <w:rsid w:val="00F90F8D"/>
    <w:rsid w:val="00F92782"/>
    <w:rsid w:val="00F93AA9"/>
    <w:rsid w:val="00F96985"/>
    <w:rsid w:val="00F97838"/>
    <w:rsid w:val="00FA2BB3"/>
    <w:rsid w:val="00FB03CE"/>
    <w:rsid w:val="00FB4C80"/>
    <w:rsid w:val="00FB6A6A"/>
    <w:rsid w:val="00FC046B"/>
    <w:rsid w:val="00FC4AD0"/>
    <w:rsid w:val="00FC7429"/>
    <w:rsid w:val="00FD07F6"/>
    <w:rsid w:val="00FD19A5"/>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282820C5-EDD1-4267-AF47-04D6317B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F3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D7F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D7F3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D7F3E"/>
    <w:pPr>
      <w:numPr>
        <w:ilvl w:val="2"/>
      </w:numPr>
      <w:spacing w:before="120"/>
      <w:outlineLvl w:val="2"/>
    </w:pPr>
    <w:rPr>
      <w:sz w:val="28"/>
      <w:szCs w:val="28"/>
    </w:rPr>
  </w:style>
  <w:style w:type="paragraph" w:styleId="Heading4">
    <w:name w:val="heading 4"/>
    <w:basedOn w:val="Heading3"/>
    <w:next w:val="Normal"/>
    <w:qFormat/>
    <w:rsid w:val="00AD7F3E"/>
    <w:pPr>
      <w:numPr>
        <w:ilvl w:val="3"/>
      </w:numPr>
      <w:outlineLvl w:val="3"/>
    </w:pPr>
    <w:rPr>
      <w:sz w:val="24"/>
      <w:szCs w:val="24"/>
    </w:rPr>
  </w:style>
  <w:style w:type="paragraph" w:styleId="Heading5">
    <w:name w:val="heading 5"/>
    <w:basedOn w:val="Heading4"/>
    <w:next w:val="Normal"/>
    <w:qFormat/>
    <w:rsid w:val="00AD7F3E"/>
    <w:pPr>
      <w:numPr>
        <w:ilvl w:val="4"/>
      </w:numPr>
      <w:outlineLvl w:val="4"/>
    </w:pPr>
    <w:rPr>
      <w:sz w:val="22"/>
      <w:szCs w:val="22"/>
    </w:rPr>
  </w:style>
  <w:style w:type="paragraph" w:styleId="Heading6">
    <w:name w:val="heading 6"/>
    <w:basedOn w:val="Normal"/>
    <w:next w:val="Normal"/>
    <w:qFormat/>
    <w:rsid w:val="00AD7F3E"/>
    <w:pPr>
      <w:keepNext/>
      <w:keepLines/>
      <w:numPr>
        <w:ilvl w:val="5"/>
        <w:numId w:val="1"/>
      </w:numPr>
      <w:spacing w:before="120"/>
      <w:outlineLvl w:val="5"/>
    </w:pPr>
    <w:rPr>
      <w:rFonts w:cs="Arial"/>
    </w:rPr>
  </w:style>
  <w:style w:type="paragraph" w:styleId="Heading7">
    <w:name w:val="heading 7"/>
    <w:basedOn w:val="Normal"/>
    <w:next w:val="Normal"/>
    <w:qFormat/>
    <w:rsid w:val="00AD7F3E"/>
    <w:pPr>
      <w:keepNext/>
      <w:keepLines/>
      <w:numPr>
        <w:ilvl w:val="6"/>
        <w:numId w:val="1"/>
      </w:numPr>
      <w:spacing w:before="120"/>
      <w:outlineLvl w:val="6"/>
    </w:pPr>
    <w:rPr>
      <w:rFonts w:cs="Arial"/>
    </w:rPr>
  </w:style>
  <w:style w:type="paragraph" w:styleId="Heading8">
    <w:name w:val="heading 8"/>
    <w:basedOn w:val="Heading7"/>
    <w:next w:val="Normal"/>
    <w:qFormat/>
    <w:rsid w:val="00AD7F3E"/>
    <w:pPr>
      <w:numPr>
        <w:ilvl w:val="7"/>
      </w:numPr>
      <w:outlineLvl w:val="7"/>
    </w:pPr>
  </w:style>
  <w:style w:type="paragraph" w:styleId="Heading9">
    <w:name w:val="heading 9"/>
    <w:basedOn w:val="Heading8"/>
    <w:next w:val="Normal"/>
    <w:qFormat/>
    <w:rsid w:val="00AD7F3E"/>
    <w:pPr>
      <w:numPr>
        <w:ilvl w:val="8"/>
      </w:numPr>
      <w:outlineLvl w:val="8"/>
    </w:pPr>
  </w:style>
  <w:style w:type="character" w:default="1" w:styleId="DefaultParagraphFont">
    <w:name w:val="Default Paragraph Font"/>
    <w:uiPriority w:val="1"/>
    <w:semiHidden/>
    <w:unhideWhenUsed/>
    <w:rsid w:val="00AD7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F3E"/>
  </w:style>
  <w:style w:type="paragraph" w:styleId="TOC8">
    <w:name w:val="toc 8"/>
    <w:basedOn w:val="TOC1"/>
    <w:semiHidden/>
    <w:rsid w:val="00AD7F3E"/>
    <w:pPr>
      <w:spacing w:before="180"/>
      <w:ind w:left="2693" w:hanging="2693"/>
    </w:pPr>
    <w:rPr>
      <w:b w:val="0"/>
      <w:bCs/>
    </w:rPr>
  </w:style>
  <w:style w:type="paragraph" w:styleId="TOC1">
    <w:name w:val="toc 1"/>
    <w:aliases w:val="Observation TOC2"/>
    <w:uiPriority w:val="39"/>
    <w:rsid w:val="00AD7F3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D7F3E"/>
    <w:pPr>
      <w:keepNext/>
      <w:keepLines/>
      <w:spacing w:before="180"/>
      <w:jc w:val="center"/>
    </w:pPr>
  </w:style>
  <w:style w:type="paragraph" w:styleId="Caption">
    <w:name w:val="caption"/>
    <w:basedOn w:val="Normal"/>
    <w:next w:val="Normal"/>
    <w:qFormat/>
    <w:rsid w:val="00AD7F3E"/>
    <w:pPr>
      <w:spacing w:after="240"/>
      <w:jc w:val="center"/>
    </w:pPr>
    <w:rPr>
      <w:b/>
      <w:bCs/>
    </w:rPr>
  </w:style>
  <w:style w:type="paragraph" w:styleId="TOC5">
    <w:name w:val="toc 5"/>
    <w:aliases w:val="Observation TOC"/>
    <w:basedOn w:val="TOC4"/>
    <w:semiHidden/>
    <w:rsid w:val="00AD7F3E"/>
    <w:pPr>
      <w:tabs>
        <w:tab w:val="right" w:pos="1701"/>
      </w:tabs>
      <w:ind w:left="1701" w:hanging="1701"/>
    </w:pPr>
  </w:style>
  <w:style w:type="paragraph" w:styleId="TOC4">
    <w:name w:val="toc 4"/>
    <w:basedOn w:val="TOC3"/>
    <w:semiHidden/>
    <w:rsid w:val="00AD7F3E"/>
    <w:pPr>
      <w:ind w:left="1418" w:hanging="1418"/>
    </w:pPr>
  </w:style>
  <w:style w:type="paragraph" w:styleId="TOC3">
    <w:name w:val="toc 3"/>
    <w:basedOn w:val="TOC2"/>
    <w:semiHidden/>
    <w:rsid w:val="00AD7F3E"/>
    <w:pPr>
      <w:ind w:left="1134" w:hanging="1134"/>
    </w:pPr>
  </w:style>
  <w:style w:type="paragraph" w:styleId="TOC2">
    <w:name w:val="toc 2"/>
    <w:basedOn w:val="TOC1"/>
    <w:semiHidden/>
    <w:rsid w:val="00AD7F3E"/>
    <w:pPr>
      <w:keepNext w:val="0"/>
      <w:spacing w:before="0"/>
      <w:ind w:left="851" w:hanging="851"/>
    </w:pPr>
    <w:rPr>
      <w:szCs w:val="20"/>
    </w:rPr>
  </w:style>
  <w:style w:type="paragraph" w:styleId="Index2">
    <w:name w:val="index 2"/>
    <w:basedOn w:val="Index1"/>
    <w:semiHidden/>
    <w:rsid w:val="00AD7F3E"/>
    <w:pPr>
      <w:ind w:left="284"/>
    </w:pPr>
  </w:style>
  <w:style w:type="paragraph" w:styleId="Index1">
    <w:name w:val="index 1"/>
    <w:basedOn w:val="Normal"/>
    <w:semiHidden/>
    <w:rsid w:val="00AD7F3E"/>
    <w:pPr>
      <w:keepLines/>
      <w:spacing w:after="0"/>
    </w:pPr>
  </w:style>
  <w:style w:type="paragraph" w:styleId="DocumentMap">
    <w:name w:val="Document Map"/>
    <w:basedOn w:val="Normal"/>
    <w:semiHidden/>
    <w:rsid w:val="00AD7F3E"/>
    <w:pPr>
      <w:shd w:val="clear" w:color="auto" w:fill="000080"/>
    </w:pPr>
    <w:rPr>
      <w:rFonts w:ascii="Tahoma" w:hAnsi="Tahoma" w:cs="Tahoma"/>
    </w:rPr>
  </w:style>
  <w:style w:type="paragraph" w:styleId="ListNumber2">
    <w:name w:val="List Number 2"/>
    <w:basedOn w:val="ListNumber"/>
    <w:rsid w:val="00AD7F3E"/>
    <w:pPr>
      <w:ind w:left="851"/>
    </w:pPr>
  </w:style>
  <w:style w:type="paragraph" w:styleId="ListNumber">
    <w:name w:val="List Number"/>
    <w:basedOn w:val="List"/>
    <w:rsid w:val="00AD7F3E"/>
  </w:style>
  <w:style w:type="paragraph" w:styleId="List">
    <w:name w:val="List"/>
    <w:basedOn w:val="Normal"/>
    <w:rsid w:val="00AD7F3E"/>
    <w:pPr>
      <w:ind w:left="568" w:hanging="284"/>
    </w:pPr>
  </w:style>
  <w:style w:type="paragraph" w:styleId="Header">
    <w:name w:val="header"/>
    <w:rsid w:val="00AD7F3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D7F3E"/>
    <w:rPr>
      <w:b/>
      <w:bCs/>
      <w:position w:val="6"/>
      <w:sz w:val="16"/>
      <w:szCs w:val="16"/>
    </w:rPr>
  </w:style>
  <w:style w:type="paragraph" w:styleId="FootnoteText">
    <w:name w:val="footnote text"/>
    <w:basedOn w:val="Normal"/>
    <w:semiHidden/>
    <w:rsid w:val="00AD7F3E"/>
    <w:pPr>
      <w:keepLines/>
      <w:spacing w:after="0"/>
      <w:ind w:left="454" w:hanging="454"/>
    </w:pPr>
    <w:rPr>
      <w:sz w:val="16"/>
      <w:szCs w:val="16"/>
    </w:rPr>
  </w:style>
  <w:style w:type="paragraph" w:customStyle="1" w:styleId="3GPPHeader">
    <w:name w:val="3GPP_Header"/>
    <w:basedOn w:val="Normal"/>
    <w:rsid w:val="00AD7F3E"/>
    <w:pPr>
      <w:tabs>
        <w:tab w:val="left" w:pos="1701"/>
        <w:tab w:val="right" w:pos="9639"/>
      </w:tabs>
      <w:spacing w:after="240"/>
    </w:pPr>
    <w:rPr>
      <w:b/>
      <w:sz w:val="24"/>
    </w:rPr>
  </w:style>
  <w:style w:type="paragraph" w:styleId="TOC9">
    <w:name w:val="toc 9"/>
    <w:basedOn w:val="TOC8"/>
    <w:semiHidden/>
    <w:rsid w:val="00AD7F3E"/>
    <w:pPr>
      <w:ind w:left="1418" w:hanging="1418"/>
    </w:pPr>
  </w:style>
  <w:style w:type="paragraph" w:styleId="TOC6">
    <w:name w:val="toc 6"/>
    <w:basedOn w:val="TOC5"/>
    <w:next w:val="Normal"/>
    <w:semiHidden/>
    <w:rsid w:val="00AD7F3E"/>
    <w:pPr>
      <w:ind w:left="1985" w:hanging="1985"/>
    </w:pPr>
  </w:style>
  <w:style w:type="paragraph" w:styleId="TOC7">
    <w:name w:val="toc 7"/>
    <w:basedOn w:val="TOC6"/>
    <w:next w:val="Normal"/>
    <w:semiHidden/>
    <w:rsid w:val="00AD7F3E"/>
    <w:pPr>
      <w:ind w:left="2268" w:hanging="2268"/>
    </w:pPr>
  </w:style>
  <w:style w:type="paragraph" w:styleId="ListBullet2">
    <w:name w:val="List Bullet 2"/>
    <w:basedOn w:val="ListBullet"/>
    <w:rsid w:val="00AD7F3E"/>
    <w:pPr>
      <w:numPr>
        <w:numId w:val="6"/>
      </w:numPr>
    </w:pPr>
  </w:style>
  <w:style w:type="paragraph" w:styleId="ListBullet">
    <w:name w:val="List Bullet"/>
    <w:basedOn w:val="BodyText"/>
    <w:rsid w:val="00AD7F3E"/>
    <w:pPr>
      <w:numPr>
        <w:numId w:val="5"/>
      </w:numPr>
    </w:pPr>
  </w:style>
  <w:style w:type="paragraph" w:styleId="ListBullet3">
    <w:name w:val="List Bullet 3"/>
    <w:basedOn w:val="ListBullet2"/>
    <w:rsid w:val="00AD7F3E"/>
    <w:pPr>
      <w:numPr>
        <w:numId w:val="7"/>
      </w:numPr>
    </w:pPr>
  </w:style>
  <w:style w:type="paragraph" w:customStyle="1" w:styleId="EQ">
    <w:name w:val="EQ"/>
    <w:basedOn w:val="Normal"/>
    <w:next w:val="Normal"/>
    <w:rsid w:val="00AD7F3E"/>
    <w:pPr>
      <w:keepLines/>
      <w:tabs>
        <w:tab w:val="center" w:pos="4536"/>
        <w:tab w:val="right" w:pos="9072"/>
      </w:tabs>
      <w:spacing w:after="180"/>
      <w:jc w:val="left"/>
    </w:pPr>
    <w:rPr>
      <w:noProof/>
      <w:lang w:eastAsia="en-US"/>
    </w:rPr>
  </w:style>
  <w:style w:type="paragraph" w:styleId="List2">
    <w:name w:val="List 2"/>
    <w:basedOn w:val="List"/>
    <w:rsid w:val="00AD7F3E"/>
    <w:pPr>
      <w:ind w:left="851"/>
    </w:pPr>
  </w:style>
  <w:style w:type="paragraph" w:styleId="List3">
    <w:name w:val="List 3"/>
    <w:basedOn w:val="List2"/>
    <w:rsid w:val="00AD7F3E"/>
    <w:pPr>
      <w:ind w:left="1135"/>
    </w:pPr>
  </w:style>
  <w:style w:type="paragraph" w:styleId="List4">
    <w:name w:val="List 4"/>
    <w:basedOn w:val="List3"/>
    <w:rsid w:val="00AD7F3E"/>
    <w:pPr>
      <w:ind w:left="1418"/>
    </w:pPr>
  </w:style>
  <w:style w:type="paragraph" w:styleId="List5">
    <w:name w:val="List 5"/>
    <w:basedOn w:val="List4"/>
    <w:rsid w:val="00AD7F3E"/>
    <w:pPr>
      <w:ind w:left="1702"/>
    </w:pPr>
  </w:style>
  <w:style w:type="paragraph" w:customStyle="1" w:styleId="EditorsNote">
    <w:name w:val="Editor's Note"/>
    <w:basedOn w:val="Normal"/>
    <w:rsid w:val="00AD7F3E"/>
    <w:pPr>
      <w:keepLines/>
      <w:spacing w:after="180"/>
      <w:ind w:left="1135" w:hanging="851"/>
      <w:jc w:val="left"/>
    </w:pPr>
    <w:rPr>
      <w:color w:val="FF0000"/>
      <w:lang w:eastAsia="en-US"/>
    </w:rPr>
  </w:style>
  <w:style w:type="paragraph" w:styleId="ListBullet4">
    <w:name w:val="List Bullet 4"/>
    <w:basedOn w:val="ListBullet3"/>
    <w:rsid w:val="00AD7F3E"/>
    <w:pPr>
      <w:numPr>
        <w:numId w:val="8"/>
      </w:numPr>
    </w:pPr>
  </w:style>
  <w:style w:type="paragraph" w:styleId="ListBullet5">
    <w:name w:val="List Bullet 5"/>
    <w:basedOn w:val="ListBullet4"/>
    <w:rsid w:val="00AD7F3E"/>
    <w:pPr>
      <w:numPr>
        <w:numId w:val="4"/>
      </w:numPr>
    </w:pPr>
  </w:style>
  <w:style w:type="paragraph" w:styleId="Footer">
    <w:name w:val="footer"/>
    <w:basedOn w:val="Header"/>
    <w:semiHidden/>
    <w:rsid w:val="00AD7F3E"/>
    <w:pPr>
      <w:jc w:val="center"/>
    </w:pPr>
    <w:rPr>
      <w:i/>
      <w:iCs/>
    </w:rPr>
  </w:style>
  <w:style w:type="paragraph" w:customStyle="1" w:styleId="Reference">
    <w:name w:val="Reference"/>
    <w:basedOn w:val="Normal"/>
    <w:rsid w:val="00AD7F3E"/>
    <w:pPr>
      <w:numPr>
        <w:numId w:val="2"/>
      </w:numPr>
    </w:pPr>
  </w:style>
  <w:style w:type="paragraph" w:styleId="BalloonText">
    <w:name w:val="Balloon Text"/>
    <w:basedOn w:val="Normal"/>
    <w:semiHidden/>
    <w:rsid w:val="00AD7F3E"/>
    <w:rPr>
      <w:rFonts w:ascii="Tahoma" w:hAnsi="Tahoma" w:cs="Tahoma"/>
      <w:sz w:val="16"/>
      <w:szCs w:val="16"/>
    </w:rPr>
  </w:style>
  <w:style w:type="character" w:styleId="PageNumber">
    <w:name w:val="page number"/>
    <w:semiHidden/>
    <w:rsid w:val="00AD7F3E"/>
  </w:style>
  <w:style w:type="paragraph" w:styleId="BodyText">
    <w:name w:val="Body Text"/>
    <w:basedOn w:val="Normal"/>
    <w:link w:val="BodyTextChar"/>
    <w:rsid w:val="00AD7F3E"/>
  </w:style>
  <w:style w:type="character" w:styleId="Hyperlink">
    <w:name w:val="Hyperlink"/>
    <w:uiPriority w:val="99"/>
    <w:rsid w:val="00AD7F3E"/>
    <w:rPr>
      <w:color w:val="0000FF"/>
      <w:u w:val="single"/>
      <w:lang w:val="en-GB"/>
    </w:rPr>
  </w:style>
  <w:style w:type="character" w:styleId="FollowedHyperlink">
    <w:name w:val="FollowedHyperlink"/>
    <w:semiHidden/>
    <w:rsid w:val="00AD7F3E"/>
    <w:rPr>
      <w:color w:val="FF0000"/>
      <w:u w:val="single"/>
    </w:rPr>
  </w:style>
  <w:style w:type="character" w:styleId="CommentReference">
    <w:name w:val="annotation reference"/>
    <w:semiHidden/>
    <w:rsid w:val="00AD7F3E"/>
    <w:rPr>
      <w:sz w:val="16"/>
      <w:szCs w:val="16"/>
    </w:rPr>
  </w:style>
  <w:style w:type="paragraph" w:styleId="CommentText">
    <w:name w:val="annotation text"/>
    <w:basedOn w:val="Normal"/>
    <w:semiHidden/>
    <w:rsid w:val="00AD7F3E"/>
  </w:style>
  <w:style w:type="paragraph" w:styleId="CommentSubject">
    <w:name w:val="annotation subject"/>
    <w:basedOn w:val="CommentText"/>
    <w:next w:val="CommentText"/>
    <w:semiHidden/>
    <w:rsid w:val="00AD7F3E"/>
    <w:rPr>
      <w:b/>
      <w:bCs/>
    </w:rPr>
  </w:style>
  <w:style w:type="character" w:customStyle="1" w:styleId="Heading1Char">
    <w:name w:val="Heading 1 Char"/>
    <w:link w:val="Heading1"/>
    <w:rsid w:val="00AD7F3E"/>
    <w:rPr>
      <w:rFonts w:ascii="Arial" w:hAnsi="Arial" w:cs="Arial"/>
      <w:sz w:val="36"/>
      <w:szCs w:val="36"/>
      <w:lang w:val="en-GB"/>
    </w:rPr>
  </w:style>
  <w:style w:type="paragraph" w:customStyle="1" w:styleId="B1">
    <w:name w:val="B1"/>
    <w:basedOn w:val="List"/>
    <w:rsid w:val="00AD7F3E"/>
    <w:pPr>
      <w:spacing w:after="180"/>
      <w:jc w:val="left"/>
    </w:pPr>
    <w:rPr>
      <w:lang w:eastAsia="en-US"/>
    </w:rPr>
  </w:style>
  <w:style w:type="paragraph" w:customStyle="1" w:styleId="B2">
    <w:name w:val="B2"/>
    <w:basedOn w:val="List2"/>
    <w:rsid w:val="00AD7F3E"/>
    <w:pPr>
      <w:spacing w:after="180"/>
      <w:jc w:val="left"/>
    </w:pPr>
    <w:rPr>
      <w:lang w:eastAsia="en-US"/>
    </w:rPr>
  </w:style>
  <w:style w:type="paragraph" w:customStyle="1" w:styleId="B3">
    <w:name w:val="B3"/>
    <w:basedOn w:val="List3"/>
    <w:rsid w:val="00AD7F3E"/>
    <w:pPr>
      <w:spacing w:after="180"/>
      <w:jc w:val="left"/>
    </w:pPr>
    <w:rPr>
      <w:lang w:eastAsia="en-US"/>
    </w:rPr>
  </w:style>
  <w:style w:type="paragraph" w:customStyle="1" w:styleId="B4">
    <w:name w:val="B4"/>
    <w:basedOn w:val="List4"/>
    <w:rsid w:val="00AD7F3E"/>
    <w:pPr>
      <w:spacing w:after="180"/>
      <w:jc w:val="left"/>
    </w:pPr>
    <w:rPr>
      <w:lang w:eastAsia="en-US"/>
    </w:rPr>
  </w:style>
  <w:style w:type="paragraph" w:customStyle="1" w:styleId="Proposal">
    <w:name w:val="Proposal"/>
    <w:basedOn w:val="Normal"/>
    <w:rsid w:val="00AD7F3E"/>
    <w:pPr>
      <w:numPr>
        <w:numId w:val="3"/>
      </w:numPr>
      <w:tabs>
        <w:tab w:val="clear" w:pos="1304"/>
        <w:tab w:val="left" w:pos="1701"/>
      </w:tabs>
      <w:ind w:left="1701" w:hanging="1701"/>
    </w:pPr>
    <w:rPr>
      <w:b/>
      <w:bCs/>
    </w:rPr>
  </w:style>
  <w:style w:type="character" w:customStyle="1" w:styleId="BodyTextChar">
    <w:name w:val="Body Text Char"/>
    <w:link w:val="BodyText"/>
    <w:rsid w:val="00AD7F3E"/>
    <w:rPr>
      <w:rFonts w:ascii="Arial" w:hAnsi="Arial"/>
      <w:lang w:val="en-GB"/>
    </w:rPr>
  </w:style>
  <w:style w:type="paragraph" w:customStyle="1" w:styleId="B5">
    <w:name w:val="B5"/>
    <w:basedOn w:val="List5"/>
    <w:rsid w:val="00AD7F3E"/>
    <w:pPr>
      <w:spacing w:after="180"/>
      <w:jc w:val="left"/>
    </w:pPr>
    <w:rPr>
      <w:lang w:eastAsia="en-US"/>
    </w:rPr>
  </w:style>
  <w:style w:type="paragraph" w:customStyle="1" w:styleId="EX">
    <w:name w:val="EX"/>
    <w:basedOn w:val="Normal"/>
    <w:rsid w:val="00AD7F3E"/>
    <w:pPr>
      <w:keepLines/>
      <w:spacing w:after="180"/>
      <w:ind w:left="1702" w:hanging="1418"/>
      <w:jc w:val="left"/>
    </w:pPr>
    <w:rPr>
      <w:lang w:eastAsia="en-US"/>
    </w:rPr>
  </w:style>
  <w:style w:type="paragraph" w:customStyle="1" w:styleId="EW">
    <w:name w:val="EW"/>
    <w:basedOn w:val="EX"/>
    <w:rsid w:val="00AD7F3E"/>
    <w:pPr>
      <w:spacing w:after="0"/>
    </w:pPr>
  </w:style>
  <w:style w:type="paragraph" w:customStyle="1" w:styleId="TAL">
    <w:name w:val="TAL"/>
    <w:basedOn w:val="Normal"/>
    <w:rsid w:val="00AD7F3E"/>
    <w:pPr>
      <w:keepNext/>
      <w:keepLines/>
      <w:spacing w:after="0"/>
      <w:jc w:val="left"/>
    </w:pPr>
    <w:rPr>
      <w:sz w:val="18"/>
      <w:lang w:eastAsia="en-US"/>
    </w:rPr>
  </w:style>
  <w:style w:type="paragraph" w:customStyle="1" w:styleId="TAC">
    <w:name w:val="TAC"/>
    <w:basedOn w:val="TAL"/>
    <w:rsid w:val="00AD7F3E"/>
    <w:pPr>
      <w:jc w:val="center"/>
    </w:pPr>
  </w:style>
  <w:style w:type="paragraph" w:customStyle="1" w:styleId="TAH">
    <w:name w:val="TAH"/>
    <w:basedOn w:val="TAC"/>
    <w:rsid w:val="00AD7F3E"/>
    <w:rPr>
      <w:b/>
    </w:rPr>
  </w:style>
  <w:style w:type="paragraph" w:customStyle="1" w:styleId="TAN">
    <w:name w:val="TAN"/>
    <w:basedOn w:val="TAL"/>
    <w:rsid w:val="00AD7F3E"/>
    <w:pPr>
      <w:ind w:left="851" w:hanging="851"/>
    </w:pPr>
  </w:style>
  <w:style w:type="paragraph" w:customStyle="1" w:styleId="TAR">
    <w:name w:val="TAR"/>
    <w:basedOn w:val="TAL"/>
    <w:rsid w:val="00AD7F3E"/>
    <w:pPr>
      <w:jc w:val="right"/>
    </w:pPr>
  </w:style>
  <w:style w:type="paragraph" w:customStyle="1" w:styleId="TH">
    <w:name w:val="TH"/>
    <w:basedOn w:val="Normal"/>
    <w:rsid w:val="00AD7F3E"/>
    <w:pPr>
      <w:keepNext/>
      <w:keepLines/>
      <w:spacing w:before="60" w:after="180"/>
      <w:jc w:val="center"/>
    </w:pPr>
    <w:rPr>
      <w:b/>
      <w:lang w:eastAsia="en-US"/>
    </w:rPr>
  </w:style>
  <w:style w:type="paragraph" w:customStyle="1" w:styleId="TF">
    <w:name w:val="TF"/>
    <w:basedOn w:val="TH"/>
    <w:rsid w:val="00AD7F3E"/>
    <w:pPr>
      <w:keepNext w:val="0"/>
      <w:spacing w:before="0" w:after="240"/>
    </w:pPr>
  </w:style>
  <w:style w:type="paragraph" w:customStyle="1" w:styleId="TT">
    <w:name w:val="TT"/>
    <w:basedOn w:val="Heading1"/>
    <w:next w:val="Normal"/>
    <w:rsid w:val="00AD7F3E"/>
    <w:pPr>
      <w:numPr>
        <w:numId w:val="0"/>
      </w:numPr>
      <w:ind w:left="1134" w:hanging="1134"/>
      <w:outlineLvl w:val="9"/>
    </w:pPr>
    <w:rPr>
      <w:rFonts w:cs="Times New Roman"/>
      <w:szCs w:val="20"/>
      <w:lang w:eastAsia="en-US"/>
    </w:rPr>
  </w:style>
  <w:style w:type="paragraph" w:customStyle="1" w:styleId="ZA">
    <w:name w:val="ZA"/>
    <w:rsid w:val="00AD7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D7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D7F3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D7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D7F3E"/>
  </w:style>
  <w:style w:type="paragraph" w:customStyle="1" w:styleId="ZH">
    <w:name w:val="ZH"/>
    <w:rsid w:val="00AD7F3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D7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D7F3E"/>
    <w:pPr>
      <w:framePr w:hRule="auto" w:wrap="notBeside" w:y="852"/>
    </w:pPr>
    <w:rPr>
      <w:i w:val="0"/>
      <w:sz w:val="40"/>
    </w:rPr>
  </w:style>
  <w:style w:type="paragraph" w:customStyle="1" w:styleId="ZU">
    <w:name w:val="ZU"/>
    <w:rsid w:val="00AD7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D7F3E"/>
    <w:pPr>
      <w:framePr w:wrap="notBeside" w:y="16161"/>
    </w:pPr>
  </w:style>
  <w:style w:type="paragraph" w:customStyle="1" w:styleId="FP">
    <w:name w:val="FP"/>
    <w:basedOn w:val="Normal"/>
    <w:rsid w:val="00AD7F3E"/>
    <w:pPr>
      <w:spacing w:after="0"/>
      <w:jc w:val="left"/>
    </w:pPr>
    <w:rPr>
      <w:lang w:eastAsia="en-US"/>
    </w:rPr>
  </w:style>
  <w:style w:type="paragraph" w:customStyle="1" w:styleId="Observation">
    <w:name w:val="Observation"/>
    <w:basedOn w:val="Proposal"/>
    <w:qFormat/>
    <w:rsid w:val="00AD7F3E"/>
    <w:pPr>
      <w:numPr>
        <w:numId w:val="13"/>
      </w:numPr>
      <w:ind w:left="1701" w:hanging="1701"/>
    </w:pPr>
  </w:style>
  <w:style w:type="paragraph" w:styleId="TableofFigures">
    <w:name w:val="table of figures"/>
    <w:basedOn w:val="Normal"/>
    <w:next w:val="Normal"/>
    <w:uiPriority w:val="99"/>
    <w:rsid w:val="00AD7F3E"/>
    <w:pPr>
      <w:ind w:left="1418" w:hanging="1418"/>
      <w:jc w:val="left"/>
    </w:pPr>
    <w:rPr>
      <w:b/>
    </w:rPr>
  </w:style>
  <w:style w:type="paragraph" w:customStyle="1" w:styleId="CRCoverPage">
    <w:name w:val="CR Cover Page"/>
    <w:rsid w:val="00AD7F3E"/>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5NUHHDQN7SK2-1-114195</_dlc_DocId>
    <TaxCatchAll xmlns="08b2df90-05d3-4030-90d4-c9feeb4a1cd9">
      <Value>10</Value>
      <Value>9</Value>
      <Value>8</Value>
      <Value>3</Value>
      <Value>1</Value>
    </TaxCatchAll>
    <_dlc_DocIdUrl xmlns="08b2df90-05d3-4030-90d4-c9feeb4a1cd9">
      <Url>https://ericoll.internal.ericsson.com/sites/STAR/_layouts/DocIdRedir.aspx?ID=5NUHHDQN7SK2-1-114195</Url>
      <Description>5NUHHDQN7SK2-1-114195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116DAA9-A435-4333-8A19-61480693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2</Pages>
  <Words>850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4</cp:revision>
  <cp:lastPrinted>2017-03-09T09:24:00Z</cp:lastPrinted>
  <dcterms:created xsi:type="dcterms:W3CDTF">2017-03-24T22:18:00Z</dcterms:created>
  <dcterms:modified xsi:type="dcterms:W3CDTF">2017-03-25T01:42:00Z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8c606d61-1371-4125-8555-6fdbe4c18e44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